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D52A5" w:rsidRPr="009D52A5" w:rsidRDefault="009D52A5" w:rsidP="009D52A5">
      <w:pPr>
        <w:rPr>
          <w:rFonts w:ascii="OpenDyslexic" w:hAnsi="OpenDyslexic"/>
          <w:sz w:val="16"/>
        </w:rPr>
      </w:pPr>
      <w:r w:rsidRPr="009D52A5">
        <w:rPr>
          <w:rFonts w:ascii="OpenDyslexic" w:hAnsi="OpenDyslexic"/>
          <w:sz w:val="16"/>
        </w:rPr>
        <w:t>Séquence n°3 : La ruse au théâtre, au service du rire</w:t>
      </w:r>
    </w:p>
    <w:p w:rsidR="009D52A5" w:rsidRPr="009D52A5" w:rsidRDefault="009D52A5" w:rsidP="009D52A5">
      <w:pPr>
        <w:rPr>
          <w:rFonts w:ascii="OpenDyslexic" w:hAnsi="OpenDyslexic"/>
          <w:sz w:val="16"/>
        </w:rPr>
      </w:pPr>
      <w:r>
        <w:rPr>
          <w:rFonts w:ascii="OpenDyslexic" w:hAnsi="OpenDyslexic"/>
          <w:sz w:val="16"/>
        </w:rPr>
        <w:t>Séance n°5</w:t>
      </w:r>
      <w:r w:rsidRPr="009D52A5">
        <w:rPr>
          <w:rFonts w:ascii="OpenDyslexic" w:hAnsi="OpenDyslexic"/>
          <w:sz w:val="16"/>
        </w:rPr>
        <w:t xml:space="preserve"> : </w:t>
      </w:r>
      <w:r>
        <w:rPr>
          <w:rFonts w:ascii="OpenDyslexic" w:hAnsi="OpenDyslexic"/>
          <w:sz w:val="16"/>
        </w:rPr>
        <w:t>Le vocabulaire théâtral</w:t>
      </w:r>
    </w:p>
    <w:p w:rsidR="009D52A5" w:rsidRPr="009D52A5" w:rsidRDefault="009D52A5" w:rsidP="009D52A5">
      <w:pPr>
        <w:rPr>
          <w:rFonts w:ascii="OpenDyslexic" w:hAnsi="OpenDyslexic"/>
          <w:sz w:val="10"/>
        </w:rPr>
      </w:pPr>
    </w:p>
    <w:p w:rsidR="009D52A5" w:rsidRPr="00322964" w:rsidRDefault="009D52A5" w:rsidP="009D52A5">
      <w:pPr>
        <w:jc w:val="center"/>
        <w:rPr>
          <w:rFonts w:ascii="OpenDyslexic" w:hAnsi="OpenDyslexic"/>
          <w:sz w:val="32"/>
        </w:rPr>
      </w:pPr>
      <w:r>
        <w:rPr>
          <w:rFonts w:ascii="OpenDyslexic" w:hAnsi="OpenDyslexic"/>
          <w:sz w:val="32"/>
        </w:rPr>
        <w:t>Les mots croisés de la</w:t>
      </w:r>
      <w:r w:rsidRPr="00322964">
        <w:rPr>
          <w:rFonts w:ascii="OpenDyslexic" w:hAnsi="OpenDyslexic"/>
          <w:sz w:val="32"/>
        </w:rPr>
        <w:t xml:space="preserve"> farce de Maître Pathelin</w:t>
      </w:r>
    </w:p>
    <w:p w:rsidR="009D52A5" w:rsidRPr="00322964" w:rsidRDefault="009D52A5" w:rsidP="009D52A5">
      <w:pPr>
        <w:jc w:val="center"/>
        <w:rPr>
          <w:rFonts w:ascii="OpenDyslexic" w:hAnsi="OpenDyslexic"/>
          <w:sz w:val="28"/>
        </w:rPr>
      </w:pPr>
      <w:r w:rsidRPr="00322964">
        <w:rPr>
          <w:rFonts w:ascii="OpenDyslexic" w:hAnsi="OpenDyslexic"/>
          <w:sz w:val="28"/>
        </w:rPr>
        <w:t>Le vocabulaire théâtral</w:t>
      </w:r>
    </w:p>
    <w:p w:rsidR="009D52A5" w:rsidRDefault="009D52A5" w:rsidP="009D52A5"/>
    <w:p w:rsidR="009D52A5" w:rsidRDefault="009D52A5" w:rsidP="009D52A5"/>
    <w:p w:rsidR="009D52A5" w:rsidRDefault="009D52A5" w:rsidP="009D52A5">
      <w:r>
        <w:rPr>
          <w:noProof/>
          <w:lang w:eastAsia="fr-FR"/>
        </w:rPr>
        <w:drawing>
          <wp:inline distT="0" distB="0" distL="0" distR="0">
            <wp:extent cx="6837045" cy="6577965"/>
            <wp:effectExtent l="25400" t="0" r="0" b="0"/>
            <wp:docPr id="1" name="Image 2" descr="Capture d’écran 2018-05-13 à 10.52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8-05-13 à 10.52.3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657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2A5" w:rsidRDefault="009D52A5" w:rsidP="009D52A5"/>
    <w:p w:rsidR="00575D7B" w:rsidRDefault="00575D7B" w:rsidP="009D52A5">
      <w:pPr>
        <w:rPr>
          <w:rFonts w:ascii="OpenDyslexic" w:hAnsi="OpenDyslexic" w:cs="Courier"/>
          <w:color w:val="000000"/>
          <w:sz w:val="20"/>
          <w:szCs w:val="8"/>
        </w:rPr>
      </w:pPr>
      <w:r>
        <w:rPr>
          <w:rFonts w:ascii="OpenDyslexic" w:hAnsi="OpenDyslexic" w:cs="Courier"/>
          <w:color w:val="000000"/>
          <w:sz w:val="20"/>
          <w:szCs w:val="8"/>
        </w:rPr>
        <w:t>Mots à trouver :</w:t>
      </w:r>
    </w:p>
    <w:p w:rsidR="00575D7B" w:rsidRDefault="00575D7B" w:rsidP="009D52A5">
      <w:pPr>
        <w:rPr>
          <w:rFonts w:ascii="OpenDyslexic" w:hAnsi="OpenDyslexic" w:cs="Courier"/>
          <w:color w:val="000000"/>
          <w:sz w:val="20"/>
          <w:szCs w:val="8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726"/>
        <w:gridCol w:w="2727"/>
        <w:gridCol w:w="2727"/>
        <w:gridCol w:w="2727"/>
      </w:tblGrid>
      <w:tr w:rsidR="00575D7B">
        <w:tc>
          <w:tcPr>
            <w:tcW w:w="2726" w:type="dxa"/>
          </w:tcPr>
          <w:p w:rsidR="00575D7B" w:rsidRDefault="00575D7B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Acte</w:t>
            </w:r>
          </w:p>
          <w:p w:rsidR="00575D7B" w:rsidRDefault="00575D7B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Aparté</w:t>
            </w:r>
          </w:p>
          <w:p w:rsidR="00575D7B" w:rsidRDefault="00575D7B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Comédien</w:t>
            </w:r>
          </w:p>
          <w:p w:rsidR="00575D7B" w:rsidRDefault="00575D7B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Costume</w:t>
            </w:r>
          </w:p>
        </w:tc>
        <w:tc>
          <w:tcPr>
            <w:tcW w:w="2727" w:type="dxa"/>
          </w:tcPr>
          <w:p w:rsidR="005B3807" w:rsidRDefault="005B3807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Décor</w:t>
            </w:r>
          </w:p>
          <w:p w:rsidR="005B3807" w:rsidRDefault="005B3807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Dialogue</w:t>
            </w:r>
          </w:p>
          <w:p w:rsidR="005B3807" w:rsidRDefault="005B3807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Dénouement</w:t>
            </w:r>
          </w:p>
          <w:p w:rsidR="00575D7B" w:rsidRDefault="005B3807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Didascalies</w:t>
            </w:r>
          </w:p>
        </w:tc>
        <w:tc>
          <w:tcPr>
            <w:tcW w:w="2727" w:type="dxa"/>
          </w:tcPr>
          <w:p w:rsidR="005B3807" w:rsidRDefault="005B3807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Farce</w:t>
            </w:r>
          </w:p>
          <w:p w:rsidR="005B3807" w:rsidRDefault="005B3807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Mise en scène</w:t>
            </w:r>
          </w:p>
          <w:p w:rsidR="00BE5BBB" w:rsidRDefault="00521C3B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Jeu</w:t>
            </w:r>
          </w:p>
          <w:p w:rsidR="00575D7B" w:rsidRDefault="00BE5BBB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Exposition</w:t>
            </w:r>
          </w:p>
        </w:tc>
        <w:tc>
          <w:tcPr>
            <w:tcW w:w="2727" w:type="dxa"/>
          </w:tcPr>
          <w:p w:rsidR="005B3807" w:rsidRDefault="005B3807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Réplique</w:t>
            </w:r>
          </w:p>
          <w:p w:rsidR="005B3807" w:rsidRDefault="005B3807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Rôle</w:t>
            </w:r>
          </w:p>
          <w:p w:rsidR="0095365C" w:rsidRDefault="005B3807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Scène</w:t>
            </w:r>
          </w:p>
          <w:p w:rsidR="00575D7B" w:rsidRDefault="0095365C" w:rsidP="009D52A5">
            <w:pPr>
              <w:rPr>
                <w:rFonts w:ascii="OpenDyslexic" w:hAnsi="OpenDyslexic" w:cs="Courier"/>
                <w:color w:val="000000"/>
                <w:sz w:val="20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0"/>
                <w:szCs w:val="8"/>
              </w:rPr>
              <w:t>Public</w:t>
            </w:r>
          </w:p>
        </w:tc>
      </w:tr>
    </w:tbl>
    <w:p w:rsidR="0095365C" w:rsidRDefault="0095365C" w:rsidP="009D52A5">
      <w:pPr>
        <w:rPr>
          <w:rFonts w:ascii="OpenDyslexic" w:hAnsi="OpenDyslexic"/>
          <w:sz w:val="16"/>
        </w:rPr>
      </w:pPr>
    </w:p>
    <w:p w:rsidR="009D52A5" w:rsidRPr="009D52A5" w:rsidRDefault="009D52A5" w:rsidP="009D52A5">
      <w:pPr>
        <w:rPr>
          <w:rFonts w:ascii="OpenDyslexic" w:hAnsi="OpenDyslexic"/>
          <w:sz w:val="16"/>
        </w:rPr>
      </w:pPr>
      <w:r w:rsidRPr="009D52A5">
        <w:rPr>
          <w:rFonts w:ascii="OpenDyslexic" w:hAnsi="OpenDyslexic"/>
          <w:sz w:val="16"/>
        </w:rPr>
        <w:t>Séquence n°3 : La ruse au théâtre, au service du rire</w:t>
      </w:r>
    </w:p>
    <w:p w:rsidR="009D52A5" w:rsidRPr="009D52A5" w:rsidRDefault="009D52A5" w:rsidP="009D52A5">
      <w:pPr>
        <w:rPr>
          <w:rFonts w:ascii="OpenDyslexic" w:hAnsi="OpenDyslexic"/>
          <w:sz w:val="16"/>
        </w:rPr>
      </w:pPr>
      <w:r>
        <w:rPr>
          <w:rFonts w:ascii="OpenDyslexic" w:hAnsi="OpenDyslexic"/>
          <w:sz w:val="16"/>
        </w:rPr>
        <w:t>Séance n°5</w:t>
      </w:r>
      <w:r w:rsidRPr="009D52A5">
        <w:rPr>
          <w:rFonts w:ascii="OpenDyslexic" w:hAnsi="OpenDyslexic"/>
          <w:sz w:val="16"/>
        </w:rPr>
        <w:t xml:space="preserve"> : </w:t>
      </w:r>
      <w:r>
        <w:rPr>
          <w:rFonts w:ascii="OpenDyslexic" w:hAnsi="OpenDyslexic"/>
          <w:sz w:val="16"/>
        </w:rPr>
        <w:t>Le vocabulaire théâtral</w:t>
      </w:r>
    </w:p>
    <w:p w:rsidR="009D52A5" w:rsidRPr="005B3807" w:rsidRDefault="009D52A5" w:rsidP="009D52A5">
      <w:pPr>
        <w:rPr>
          <w:rFonts w:ascii="OpenDyslexic" w:hAnsi="OpenDyslexic" w:cs="Courier"/>
          <w:color w:val="000000"/>
          <w:sz w:val="10"/>
          <w:szCs w:val="8"/>
        </w:rPr>
      </w:pP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9D52A5">
        <w:tc>
          <w:tcPr>
            <w:tcW w:w="5453" w:type="dxa"/>
          </w:tcPr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Horizontal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2. Art de faire représenter une pièce de théâtre par des comédien·ne·s, de les guider dans leur jeu et de décider de tout ce qui les entoure.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3. Echange de paroles entre deux personnages d’une pièce de théâtre.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4. Ensemble des spectateurs qui assistent à une représentation théâtrale.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7. Indications scéniques données par l'auteurice pour guider le jeu du·de la comédien·ne. Ecrites en italique, elles peuvent préciser les gestes, les déplacements ou le ton.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11. Personne qui joue au théâtre, au cinéma, à la télévision.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12. Début de la pièce qui présente aux spectateurs les personnages principaux, le début de l’intrigue et donne la tonalité de la pièce.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13. Manière de jouer un rôle, une comédie.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>
              <w:rPr>
                <w:rFonts w:ascii="OpenDyslexic" w:hAnsi="OpenDyslexic" w:cs="Courier"/>
                <w:color w:val="000000"/>
                <w:sz w:val="22"/>
                <w:szCs w:val="8"/>
              </w:rPr>
              <w:t xml:space="preserve">15. Texte prononcé </w:t>
            </w: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par un même personnage au cours d'un dialogue.</w:t>
            </w:r>
          </w:p>
          <w:p w:rsidR="009D52A5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16. Division d'un acte entre l’entrée et la sortie d’un personnage.</w:t>
            </w:r>
          </w:p>
        </w:tc>
        <w:tc>
          <w:tcPr>
            <w:tcW w:w="5454" w:type="dxa"/>
          </w:tcPr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Vertical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1. Genre théâtral né au Moyen Âge qui a pour but de faire rire et qui a souvent des caractéristiques grossières.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2. Scène où un personnage est seul sur scène et où il se parle à lui-même, le véritable destinataire est en réalité le public.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5. Habits portés pour le théâtre.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6. Ensemble des répliques d'un personnage dans une pièce de théâtre.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8. Partie de la pièce qui marque les éléments importants de l'action. Traditionnellement, une pièce classique en contient trois, divisés en scènes.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9. Ensemble des objets qui se trouvent sur scène pour créer une atmosphère ou servir l’intrigue.</w:t>
            </w:r>
          </w:p>
          <w:p w:rsidR="009D52A5" w:rsidRPr="004179D9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10. Ce qui termine, dénoue une action au théâtre, au cinéma.</w:t>
            </w:r>
          </w:p>
          <w:p w:rsidR="009D52A5" w:rsidRDefault="009D52A5" w:rsidP="00575D7B">
            <w:pPr>
              <w:spacing w:line="360" w:lineRule="auto"/>
              <w:jc w:val="both"/>
              <w:rPr>
                <w:rFonts w:ascii="OpenDyslexic" w:hAnsi="OpenDyslexic" w:cs="Courier"/>
                <w:color w:val="000000"/>
                <w:sz w:val="22"/>
                <w:szCs w:val="8"/>
              </w:rPr>
            </w:pPr>
            <w:r w:rsidRPr="004179D9">
              <w:rPr>
                <w:rFonts w:ascii="OpenDyslexic" w:hAnsi="OpenDyslexic" w:cs="Courier"/>
                <w:color w:val="000000"/>
                <w:sz w:val="22"/>
                <w:szCs w:val="8"/>
              </w:rPr>
              <w:t>14. Paroles que l'acteurice dit à part soi et que les spectateurices seul·e·s sont censé·e·s entendre.</w:t>
            </w:r>
          </w:p>
        </w:tc>
      </w:tr>
    </w:tbl>
    <w:p w:rsidR="00575D7B" w:rsidRDefault="00575D7B"/>
    <w:sectPr w:rsidR="00575D7B" w:rsidSect="00575D7B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D52A5"/>
    <w:rsid w:val="00521C3B"/>
    <w:rsid w:val="00575D7B"/>
    <w:rsid w:val="005B3807"/>
    <w:rsid w:val="0095365C"/>
    <w:rsid w:val="009D52A5"/>
    <w:rsid w:val="00BE5BB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A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9D52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</Words>
  <Characters>1676</Characters>
  <Application>Microsoft Macintosh Word</Application>
  <DocSecurity>0</DocSecurity>
  <Lines>13</Lines>
  <Paragraphs>3</Paragraphs>
  <ScaleCrop>false</ScaleCrop>
  <Company>Apple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2</cp:revision>
  <cp:lastPrinted>2018-05-13T10:53:00Z</cp:lastPrinted>
  <dcterms:created xsi:type="dcterms:W3CDTF">2018-05-13T10:51:00Z</dcterms:created>
  <dcterms:modified xsi:type="dcterms:W3CDTF">2018-05-13T11:11:00Z</dcterms:modified>
</cp:coreProperties>
</file>