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47D10" w:rsidRPr="009302B9" w:rsidRDefault="00847D10" w:rsidP="00847D10">
      <w:pPr>
        <w:spacing w:line="360" w:lineRule="auto"/>
        <w:jc w:val="both"/>
        <w:rPr>
          <w:rFonts w:ascii="OpenDyslexic" w:hAnsi="OpenDyslexic"/>
          <w:sz w:val="16"/>
        </w:rPr>
      </w:pPr>
      <w:r w:rsidRPr="009302B9">
        <w:rPr>
          <w:rFonts w:ascii="OpenDyslexic" w:hAnsi="OpenDyslexic"/>
          <w:sz w:val="16"/>
        </w:rPr>
        <w:t>Plan de travail n°1 : Les figures de style, première partie</w:t>
      </w:r>
    </w:p>
    <w:p w:rsidR="00847D10" w:rsidRPr="009302B9" w:rsidRDefault="00847D10" w:rsidP="00847D10">
      <w:pPr>
        <w:spacing w:line="360" w:lineRule="auto"/>
        <w:jc w:val="center"/>
        <w:rPr>
          <w:rFonts w:ascii="OpenDyslexic" w:hAnsi="OpenDyslexic"/>
        </w:rPr>
      </w:pPr>
      <w:r w:rsidRPr="009302B9">
        <w:rPr>
          <w:rFonts w:ascii="OpenDyslexic" w:hAnsi="OpenDyslexic"/>
        </w:rPr>
        <w:t>Exercice</w:t>
      </w:r>
      <w:r>
        <w:rPr>
          <w:rFonts w:ascii="OpenDyslexic" w:hAnsi="OpenDyslexic"/>
        </w:rPr>
        <w:t>s</w:t>
      </w:r>
      <w:r w:rsidRPr="009302B9">
        <w:rPr>
          <w:rFonts w:ascii="OpenDyslexic" w:hAnsi="OpenDyslexic"/>
        </w:rPr>
        <w:t xml:space="preserve"> d'introduction</w:t>
      </w:r>
    </w:p>
    <w:p w:rsidR="00847D10" w:rsidRDefault="00847D10" w:rsidP="00847D10">
      <w:pPr>
        <w:spacing w:line="360" w:lineRule="auto"/>
        <w:jc w:val="both"/>
        <w:rPr>
          <w:rFonts w:ascii="OpenDyslexic" w:hAnsi="OpenDyslexic"/>
          <w:b/>
          <w:sz w:val="22"/>
        </w:rPr>
      </w:pPr>
    </w:p>
    <w:p w:rsidR="00847D10" w:rsidRPr="00690C29" w:rsidRDefault="00847D10" w:rsidP="00847D10">
      <w:pPr>
        <w:spacing w:line="360" w:lineRule="auto"/>
        <w:jc w:val="both"/>
        <w:rPr>
          <w:rFonts w:ascii="OpenDyslexic" w:hAnsi="OpenDyslexic"/>
          <w:b/>
          <w:sz w:val="22"/>
        </w:rPr>
      </w:pPr>
      <w:r w:rsidRPr="00690C29">
        <w:rPr>
          <w:rFonts w:ascii="OpenDyslexic" w:hAnsi="OpenDyslexic"/>
          <w:b/>
          <w:sz w:val="22"/>
        </w:rPr>
        <w:t xml:space="preserve">1) Regardez l'illustration qui </w:t>
      </w:r>
      <w:r>
        <w:rPr>
          <w:rFonts w:ascii="OpenDyslexic" w:hAnsi="OpenDyslexic"/>
          <w:b/>
          <w:sz w:val="22"/>
        </w:rPr>
        <w:t>accompagne cette fiche</w:t>
      </w:r>
      <w:r w:rsidRPr="00690C29">
        <w:rPr>
          <w:rFonts w:ascii="OpenDyslexic" w:hAnsi="OpenDyslexic"/>
          <w:b/>
          <w:sz w:val="22"/>
        </w:rPr>
        <w:t xml:space="preserve"> et écrivez deux phrases pour dire ce que </w:t>
      </w:r>
      <w:r>
        <w:rPr>
          <w:rFonts w:ascii="OpenDyslexic" w:hAnsi="OpenDyslexic"/>
          <w:b/>
          <w:sz w:val="22"/>
        </w:rPr>
        <w:t>devient la neige sous le lampadaire.</w:t>
      </w:r>
    </w:p>
    <w:p w:rsidR="00A7560A" w:rsidRDefault="00A7560A" w:rsidP="00847D10">
      <w:pPr>
        <w:spacing w:line="360" w:lineRule="auto"/>
        <w:jc w:val="both"/>
        <w:rPr>
          <w:rFonts w:ascii="OpenDyslexic" w:hAnsi="OpenDyslexic"/>
          <w:sz w:val="22"/>
        </w:rPr>
      </w:pPr>
      <w:r>
        <w:rPr>
          <w:rFonts w:ascii="OpenDyslexic" w:hAnsi="OpenDyslexic"/>
          <w:sz w:val="22"/>
        </w:rPr>
        <w:t>La neige devient un lit. La neige devient des draps.</w:t>
      </w:r>
    </w:p>
    <w:p w:rsidR="00847D10" w:rsidRDefault="00847D10" w:rsidP="00847D10">
      <w:pPr>
        <w:spacing w:line="360" w:lineRule="auto"/>
        <w:jc w:val="both"/>
        <w:rPr>
          <w:rFonts w:ascii="OpenDyslexic" w:hAnsi="OpenDyslexic"/>
          <w:b/>
          <w:sz w:val="22"/>
        </w:rPr>
      </w:pPr>
    </w:p>
    <w:p w:rsidR="00A7560A" w:rsidRPr="00690C29" w:rsidRDefault="00A7560A" w:rsidP="00A7560A">
      <w:pPr>
        <w:spacing w:line="360" w:lineRule="auto"/>
        <w:jc w:val="both"/>
        <w:rPr>
          <w:rFonts w:ascii="OpenDyslexic" w:hAnsi="OpenDyslexic"/>
          <w:b/>
          <w:sz w:val="22"/>
        </w:rPr>
      </w:pPr>
      <w:r w:rsidRPr="00690C29">
        <w:rPr>
          <w:rFonts w:ascii="OpenDyslexic" w:hAnsi="OpenDyslexic"/>
          <w:b/>
          <w:sz w:val="22"/>
        </w:rPr>
        <w:t>2) Formez deux phrases avec les mots suivants :</w:t>
      </w:r>
    </w:p>
    <w:p w:rsidR="00A7560A" w:rsidRDefault="00A7560A" w:rsidP="00A7560A">
      <w:pPr>
        <w:spacing w:line="360" w:lineRule="auto"/>
        <w:jc w:val="both"/>
        <w:rPr>
          <w:rFonts w:ascii="OpenDyslexic" w:hAnsi="OpenDyslexic"/>
          <w:sz w:val="22"/>
        </w:rPr>
      </w:pPr>
      <w:r>
        <w:rPr>
          <w:rFonts w:ascii="OpenDyslexic" w:hAnsi="OpenDyslexic"/>
          <w:sz w:val="22"/>
        </w:rPr>
        <w:t>a) Fais corriger par ta professeure. Tu viens d'écrire une comparaison !</w:t>
      </w:r>
    </w:p>
    <w:p w:rsidR="00A7560A" w:rsidRDefault="00A7560A" w:rsidP="00A7560A">
      <w:pPr>
        <w:spacing w:line="360" w:lineRule="auto"/>
        <w:jc w:val="both"/>
        <w:rPr>
          <w:rFonts w:ascii="OpenDyslexic" w:hAnsi="OpenDyslexic"/>
          <w:sz w:val="22"/>
        </w:rPr>
      </w:pPr>
      <w:r>
        <w:rPr>
          <w:rFonts w:ascii="OpenDyslexic" w:hAnsi="OpenDyslexic"/>
          <w:sz w:val="22"/>
        </w:rPr>
        <w:t>b) Fais corriger par ta professeure. Tu viens d'écrire une métaphore !</w:t>
      </w:r>
    </w:p>
    <w:p w:rsidR="00A7560A" w:rsidRDefault="00A7560A" w:rsidP="00A7560A">
      <w:pPr>
        <w:spacing w:line="360" w:lineRule="auto"/>
        <w:jc w:val="both"/>
        <w:rPr>
          <w:rFonts w:ascii="OpenDyslexic" w:hAnsi="OpenDyslexic"/>
          <w:sz w:val="22"/>
        </w:rPr>
      </w:pPr>
    </w:p>
    <w:p w:rsidR="00A7560A" w:rsidRPr="001A46D8" w:rsidRDefault="00A7560A" w:rsidP="00A7560A">
      <w:pPr>
        <w:spacing w:line="360" w:lineRule="auto"/>
        <w:jc w:val="both"/>
        <w:rPr>
          <w:rFonts w:ascii="OpenDyslexic" w:hAnsi="OpenDyslexic"/>
          <w:sz w:val="22"/>
        </w:rPr>
      </w:pPr>
      <w:r w:rsidRPr="001A46D8">
        <w:rPr>
          <w:rFonts w:ascii="OpenDyslexic" w:hAnsi="OpenDyslexic"/>
          <w:sz w:val="22"/>
        </w:rPr>
        <w:t>Ces deux phrases vous permettent de comparer deux choses, lesquelles ?</w:t>
      </w:r>
    </w:p>
    <w:p w:rsidR="00A7560A" w:rsidRDefault="00A7560A" w:rsidP="00A7560A">
      <w:pPr>
        <w:spacing w:line="360" w:lineRule="auto"/>
        <w:jc w:val="both"/>
        <w:rPr>
          <w:rFonts w:ascii="OpenDyslexic" w:hAnsi="OpenDyslexic"/>
          <w:sz w:val="22"/>
        </w:rPr>
      </w:pPr>
      <w:r w:rsidRPr="001A46D8">
        <w:rPr>
          <w:rFonts w:ascii="OpenDyslexic" w:hAnsi="OpenDyslexic"/>
          <w:sz w:val="22"/>
        </w:rPr>
        <w:t xml:space="preserve">La phrase n°1 compare </w:t>
      </w:r>
      <w:r>
        <w:rPr>
          <w:rFonts w:ascii="OpenDyslexic" w:hAnsi="OpenDyslexic"/>
          <w:sz w:val="22"/>
        </w:rPr>
        <w:t>la neige et un lit</w:t>
      </w:r>
    </w:p>
    <w:p w:rsidR="00A7560A" w:rsidRDefault="00A7560A" w:rsidP="00A7560A">
      <w:pPr>
        <w:spacing w:line="360" w:lineRule="auto"/>
        <w:jc w:val="both"/>
        <w:rPr>
          <w:rFonts w:ascii="OpenDyslexic" w:hAnsi="OpenDyslexic"/>
          <w:sz w:val="22"/>
        </w:rPr>
      </w:pPr>
      <w:r w:rsidRPr="001A46D8">
        <w:rPr>
          <w:rFonts w:ascii="OpenDyslexic" w:hAnsi="OpenDyslexic"/>
          <w:sz w:val="22"/>
        </w:rPr>
        <w:t>La phrase n°2 compare</w:t>
      </w:r>
      <w:r>
        <w:rPr>
          <w:rFonts w:ascii="OpenDyslexic" w:hAnsi="OpenDyslexic"/>
          <w:sz w:val="22"/>
        </w:rPr>
        <w:t xml:space="preserve"> la neige et des draps blancs</w:t>
      </w:r>
    </w:p>
    <w:p w:rsidR="00A7560A" w:rsidRDefault="00A7560A" w:rsidP="00A7560A">
      <w:pPr>
        <w:spacing w:line="360" w:lineRule="auto"/>
        <w:jc w:val="both"/>
        <w:rPr>
          <w:rFonts w:ascii="OpenDyslexic" w:hAnsi="OpenDyslexic"/>
          <w:b/>
          <w:sz w:val="22"/>
        </w:rPr>
      </w:pPr>
    </w:p>
    <w:p w:rsidR="00A7560A" w:rsidRPr="00690C29" w:rsidRDefault="00A7560A" w:rsidP="00A7560A">
      <w:pPr>
        <w:spacing w:line="360" w:lineRule="auto"/>
        <w:jc w:val="both"/>
        <w:rPr>
          <w:rFonts w:ascii="OpenDyslexic" w:hAnsi="OpenDyslexic"/>
          <w:b/>
          <w:sz w:val="22"/>
        </w:rPr>
      </w:pPr>
      <w:r w:rsidRPr="00690C29">
        <w:rPr>
          <w:rFonts w:ascii="OpenDyslexic" w:hAnsi="OpenDyslexic"/>
          <w:b/>
          <w:sz w:val="22"/>
        </w:rPr>
        <w:t xml:space="preserve">3) Lisez le texte suivant et </w:t>
      </w:r>
      <w:r>
        <w:rPr>
          <w:rFonts w:ascii="OpenDyslexic" w:hAnsi="OpenDyslexic"/>
          <w:b/>
          <w:sz w:val="22"/>
        </w:rPr>
        <w:t>répondez aux questions</w:t>
      </w:r>
      <w:r w:rsidRPr="00690C29">
        <w:rPr>
          <w:rFonts w:ascii="OpenDyslexic" w:hAnsi="OpenDyslexic"/>
          <w:b/>
          <w:sz w:val="22"/>
        </w:rPr>
        <w:t>.</w:t>
      </w:r>
    </w:p>
    <w:p w:rsidR="00A7560A" w:rsidRPr="001A46D8" w:rsidRDefault="00A7560A" w:rsidP="00A7560A">
      <w:pPr>
        <w:spacing w:line="360" w:lineRule="auto"/>
        <w:jc w:val="both"/>
        <w:rPr>
          <w:rFonts w:ascii="OpenDyslexic" w:hAnsi="OpenDyslexic"/>
          <w:sz w:val="22"/>
        </w:rPr>
      </w:pPr>
      <w:r>
        <w:rPr>
          <w:rFonts w:ascii="OpenDyslexic" w:hAnsi="OpenDyslexic"/>
          <w:sz w:val="22"/>
        </w:rPr>
        <w:t>a) Complétez le tableau</w:t>
      </w:r>
    </w:p>
    <w:tbl>
      <w:tblPr>
        <w:tblStyle w:val="Grille"/>
        <w:tblW w:w="0" w:type="auto"/>
        <w:tblLook w:val="00BF"/>
      </w:tblPr>
      <w:tblGrid>
        <w:gridCol w:w="5453"/>
        <w:gridCol w:w="5454"/>
      </w:tblGrid>
      <w:tr w:rsidR="00A7560A" w:rsidRPr="001A46D8">
        <w:tc>
          <w:tcPr>
            <w:tcW w:w="5453" w:type="dxa"/>
          </w:tcPr>
          <w:p w:rsidR="00A7560A" w:rsidRPr="001A46D8" w:rsidRDefault="00A7560A" w:rsidP="005E6578">
            <w:pPr>
              <w:spacing w:line="360" w:lineRule="auto"/>
              <w:jc w:val="center"/>
              <w:rPr>
                <w:rFonts w:ascii="OpenDyslexic" w:hAnsi="OpenDyslexic"/>
                <w:sz w:val="22"/>
              </w:rPr>
            </w:pPr>
            <w:r w:rsidRPr="001A46D8">
              <w:rPr>
                <w:rFonts w:ascii="OpenDyslexic" w:hAnsi="OpenDyslexic"/>
                <w:sz w:val="22"/>
              </w:rPr>
              <w:t>A quoi l'ananas ressemble-t-il ?</w:t>
            </w:r>
          </w:p>
        </w:tc>
        <w:tc>
          <w:tcPr>
            <w:tcW w:w="5454" w:type="dxa"/>
          </w:tcPr>
          <w:p w:rsidR="00A7560A" w:rsidRPr="001A46D8" w:rsidRDefault="00A7560A" w:rsidP="005E6578">
            <w:pPr>
              <w:spacing w:line="360" w:lineRule="auto"/>
              <w:jc w:val="center"/>
              <w:rPr>
                <w:rFonts w:ascii="OpenDyslexic" w:hAnsi="OpenDyslexic"/>
                <w:sz w:val="22"/>
              </w:rPr>
            </w:pPr>
            <w:r w:rsidRPr="001A46D8">
              <w:rPr>
                <w:rFonts w:ascii="OpenDyslexic" w:hAnsi="OpenDyslexic"/>
                <w:sz w:val="22"/>
              </w:rPr>
              <w:t>Du point de vue de</w:t>
            </w:r>
          </w:p>
        </w:tc>
      </w:tr>
      <w:tr w:rsidR="00A7560A" w:rsidRPr="001A46D8">
        <w:tc>
          <w:tcPr>
            <w:tcW w:w="5453" w:type="dxa"/>
          </w:tcPr>
          <w:p w:rsidR="00A7560A" w:rsidRPr="001A46D8" w:rsidRDefault="00A7560A" w:rsidP="005E6578">
            <w:pPr>
              <w:spacing w:line="360" w:lineRule="auto"/>
              <w:jc w:val="center"/>
              <w:rPr>
                <w:rFonts w:ascii="OpenDyslexic" w:hAnsi="OpenDyslexic"/>
                <w:sz w:val="22"/>
              </w:rPr>
            </w:pPr>
            <w:r>
              <w:rPr>
                <w:rFonts w:ascii="OpenDyslexic" w:hAnsi="OpenDyslexic"/>
                <w:sz w:val="22"/>
              </w:rPr>
              <w:t>Aux glaïeuls</w:t>
            </w:r>
          </w:p>
        </w:tc>
        <w:tc>
          <w:tcPr>
            <w:tcW w:w="5454" w:type="dxa"/>
          </w:tcPr>
          <w:p w:rsidR="00A7560A" w:rsidRPr="001A46D8" w:rsidRDefault="00A7560A" w:rsidP="005E6578">
            <w:pPr>
              <w:spacing w:line="360" w:lineRule="auto"/>
              <w:jc w:val="center"/>
              <w:rPr>
                <w:rFonts w:ascii="OpenDyslexic" w:hAnsi="OpenDyslexic"/>
                <w:sz w:val="22"/>
              </w:rPr>
            </w:pPr>
            <w:r w:rsidRPr="001A46D8">
              <w:rPr>
                <w:rFonts w:ascii="OpenDyslexic" w:hAnsi="OpenDyslexic"/>
                <w:sz w:val="22"/>
              </w:rPr>
              <w:t>La forme</w:t>
            </w:r>
          </w:p>
        </w:tc>
      </w:tr>
      <w:tr w:rsidR="00A7560A" w:rsidRPr="001A46D8">
        <w:tc>
          <w:tcPr>
            <w:tcW w:w="5453" w:type="dxa"/>
          </w:tcPr>
          <w:p w:rsidR="00A7560A" w:rsidRPr="001A46D8" w:rsidRDefault="00A7560A" w:rsidP="005E6578">
            <w:pPr>
              <w:spacing w:line="360" w:lineRule="auto"/>
              <w:jc w:val="center"/>
              <w:rPr>
                <w:rFonts w:ascii="OpenDyslexic" w:hAnsi="OpenDyslexic"/>
                <w:sz w:val="22"/>
              </w:rPr>
            </w:pPr>
            <w:r>
              <w:rPr>
                <w:rFonts w:ascii="OpenDyslexic" w:hAnsi="OpenDyslexic"/>
                <w:sz w:val="22"/>
              </w:rPr>
              <w:t>A un melon moyen</w:t>
            </w:r>
          </w:p>
        </w:tc>
        <w:tc>
          <w:tcPr>
            <w:tcW w:w="5454" w:type="dxa"/>
          </w:tcPr>
          <w:p w:rsidR="00A7560A" w:rsidRPr="001A46D8" w:rsidRDefault="00A7560A" w:rsidP="005E6578">
            <w:pPr>
              <w:spacing w:line="360" w:lineRule="auto"/>
              <w:jc w:val="center"/>
              <w:rPr>
                <w:rFonts w:ascii="OpenDyslexic" w:hAnsi="OpenDyslexic"/>
                <w:sz w:val="22"/>
              </w:rPr>
            </w:pPr>
            <w:r w:rsidRPr="001A46D8">
              <w:rPr>
                <w:rFonts w:ascii="OpenDyslexic" w:hAnsi="OpenDyslexic"/>
                <w:sz w:val="22"/>
              </w:rPr>
              <w:t>La taille</w:t>
            </w:r>
          </w:p>
        </w:tc>
      </w:tr>
      <w:tr w:rsidR="00A7560A" w:rsidRPr="001A46D8">
        <w:tc>
          <w:tcPr>
            <w:tcW w:w="5453" w:type="dxa"/>
          </w:tcPr>
          <w:p w:rsidR="00A7560A" w:rsidRPr="001A46D8" w:rsidRDefault="00A7560A" w:rsidP="005E6578">
            <w:pPr>
              <w:spacing w:line="360" w:lineRule="auto"/>
              <w:jc w:val="center"/>
              <w:rPr>
                <w:rFonts w:ascii="OpenDyslexic" w:hAnsi="OpenDyslexic"/>
                <w:sz w:val="22"/>
              </w:rPr>
            </w:pPr>
            <w:r>
              <w:rPr>
                <w:rFonts w:ascii="OpenDyslexic" w:hAnsi="OpenDyslexic"/>
                <w:sz w:val="22"/>
              </w:rPr>
              <w:t>Aux artichauts</w:t>
            </w:r>
          </w:p>
        </w:tc>
        <w:tc>
          <w:tcPr>
            <w:tcW w:w="5454" w:type="dxa"/>
          </w:tcPr>
          <w:p w:rsidR="00A7560A" w:rsidRPr="001A46D8" w:rsidRDefault="00A7560A" w:rsidP="005E6578">
            <w:pPr>
              <w:spacing w:line="360" w:lineRule="auto"/>
              <w:jc w:val="center"/>
              <w:rPr>
                <w:rFonts w:ascii="OpenDyslexic" w:hAnsi="OpenDyslexic"/>
                <w:sz w:val="22"/>
              </w:rPr>
            </w:pPr>
            <w:r w:rsidRPr="001A46D8">
              <w:rPr>
                <w:rFonts w:ascii="OpenDyslexic" w:hAnsi="OpenDyslexic"/>
                <w:sz w:val="22"/>
              </w:rPr>
              <w:t>La croissance</w:t>
            </w:r>
          </w:p>
        </w:tc>
      </w:tr>
    </w:tbl>
    <w:p w:rsidR="00A7560A" w:rsidRDefault="00A7560A" w:rsidP="00A7560A">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Relevez dans le texte trois mots du ch</w:t>
      </w:r>
      <w:r>
        <w:rPr>
          <w:rFonts w:ascii="OpenDyslexic" w:hAnsi="OpenDyslexic"/>
          <w:sz w:val="22"/>
        </w:rPr>
        <w:t>amp lexical de la ressemblance.</w:t>
      </w:r>
    </w:p>
    <w:p w:rsidR="00A7560A" w:rsidRPr="001A46D8" w:rsidRDefault="00A7560A" w:rsidP="00A7560A">
      <w:pPr>
        <w:spacing w:line="360" w:lineRule="auto"/>
        <w:jc w:val="both"/>
        <w:rPr>
          <w:rFonts w:ascii="OpenDyslexic" w:hAnsi="OpenDyslexic"/>
          <w:sz w:val="22"/>
        </w:rPr>
      </w:pPr>
      <w:r w:rsidRPr="001A46D8">
        <w:rPr>
          <w:rFonts w:ascii="OpenDyslexic" w:hAnsi="OpenDyslexic"/>
          <w:sz w:val="22"/>
        </w:rPr>
        <w:t>A quoi servent-ils ?</w:t>
      </w:r>
    </w:p>
    <w:p w:rsidR="00A7560A" w:rsidRDefault="00A7560A" w:rsidP="00A7560A">
      <w:pPr>
        <w:spacing w:line="360" w:lineRule="auto"/>
        <w:jc w:val="both"/>
        <w:rPr>
          <w:rFonts w:ascii="OpenDyslexic" w:hAnsi="OpenDyslexic"/>
          <w:sz w:val="22"/>
        </w:rPr>
      </w:pPr>
      <w:r>
        <w:rPr>
          <w:rFonts w:ascii="OpenDyslexic" w:hAnsi="OpenDyslexic"/>
          <w:sz w:val="22"/>
        </w:rPr>
        <w:t>"Est de forme semblable" l.1/2 ; "ressemble à" l.4 ; "comme" l.2 et l.5</w:t>
      </w:r>
    </w:p>
    <w:p w:rsidR="00A7560A" w:rsidRDefault="00A7560A" w:rsidP="00A7560A">
      <w:pPr>
        <w:spacing w:line="360" w:lineRule="auto"/>
        <w:jc w:val="both"/>
        <w:rPr>
          <w:rFonts w:ascii="OpenDyslexic" w:hAnsi="OpenDyslexic"/>
          <w:sz w:val="22"/>
        </w:rPr>
      </w:pPr>
      <w:r>
        <w:rPr>
          <w:rFonts w:ascii="OpenDyslexic" w:hAnsi="OpenDyslexic"/>
          <w:sz w:val="22"/>
        </w:rPr>
        <w:t>Ces mots servent à comparer un élément avec un autre.</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Au XVIe siècle, les lecteurs de Jean de Léry n'étaient jamais allés en Amérique. Quel est donc l'intérêt d'une telle description ?</w:t>
      </w:r>
    </w:p>
    <w:p w:rsidR="00A7560A" w:rsidRDefault="00A7560A" w:rsidP="00A7560A">
      <w:pPr>
        <w:spacing w:line="360" w:lineRule="auto"/>
        <w:jc w:val="both"/>
        <w:rPr>
          <w:rFonts w:ascii="OpenDyslexic" w:hAnsi="OpenDyslexic"/>
          <w:b/>
          <w:sz w:val="22"/>
        </w:rPr>
      </w:pPr>
      <w:r>
        <w:rPr>
          <w:rFonts w:ascii="OpenDyslexic" w:hAnsi="OpenDyslexic"/>
          <w:sz w:val="22"/>
        </w:rPr>
        <w:t>Cette description permet aux lecteurs et aux lectrices de se faire une image plus précise de ce qu'est un ananas. En effet, en faisant des analogies avec des choses connues, Léry facilite la compréhension des lecteurs et des lectrices.</w:t>
      </w:r>
    </w:p>
    <w:p w:rsidR="00A7560A" w:rsidRPr="00690C29" w:rsidRDefault="00A7560A" w:rsidP="00A7560A">
      <w:pPr>
        <w:spacing w:line="360" w:lineRule="auto"/>
        <w:jc w:val="both"/>
        <w:rPr>
          <w:rFonts w:ascii="OpenDyslexic" w:hAnsi="OpenDyslexic"/>
          <w:b/>
          <w:sz w:val="22"/>
        </w:rPr>
      </w:pPr>
      <w:r w:rsidRPr="00690C29">
        <w:rPr>
          <w:rFonts w:ascii="OpenDyslexic" w:hAnsi="OpenDyslexic"/>
          <w:b/>
          <w:sz w:val="22"/>
        </w:rPr>
        <w:t>4) Lisez la phrase suivante et répondez aux questions.</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a) </w:t>
      </w:r>
      <w:r w:rsidRPr="001A46D8">
        <w:rPr>
          <w:rFonts w:ascii="OpenDyslexic" w:hAnsi="OpenDyslexic"/>
          <w:sz w:val="22"/>
        </w:rPr>
        <w:t>Dans cette phrase, à quoi est comparée la clameur, le bruit des hommes ?</w:t>
      </w:r>
    </w:p>
    <w:p w:rsidR="00A7560A" w:rsidRDefault="00A7560A" w:rsidP="00A7560A">
      <w:pPr>
        <w:spacing w:line="360" w:lineRule="auto"/>
        <w:jc w:val="both"/>
        <w:rPr>
          <w:rFonts w:ascii="OpenDyslexic" w:hAnsi="OpenDyslexic"/>
          <w:sz w:val="22"/>
        </w:rPr>
      </w:pPr>
      <w:r>
        <w:rPr>
          <w:rFonts w:ascii="OpenDyslexic" w:hAnsi="OpenDyslexic"/>
          <w:sz w:val="22"/>
        </w:rPr>
        <w:t>Dans cette phrase, le bruit des hommes est comparé au bruit de la marée montante.</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Quel est le point commun entre la clameur des hommes et la marée ?</w:t>
      </w:r>
    </w:p>
    <w:p w:rsidR="00A7560A" w:rsidRDefault="00A7560A" w:rsidP="00A7560A">
      <w:pPr>
        <w:spacing w:line="360" w:lineRule="auto"/>
        <w:jc w:val="both"/>
        <w:rPr>
          <w:rFonts w:ascii="OpenDyslexic" w:hAnsi="OpenDyslexic"/>
          <w:sz w:val="22"/>
        </w:rPr>
      </w:pPr>
      <w:r>
        <w:rPr>
          <w:rFonts w:ascii="OpenDyslexic" w:hAnsi="OpenDyslexic"/>
          <w:sz w:val="22"/>
        </w:rPr>
        <w:t>Le point commun entre la clameur des hommes et la marée est que le bruit est progressif (il "monte").</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Quelle impression cela donne-t-il ?</w:t>
      </w:r>
    </w:p>
    <w:p w:rsidR="00A7560A" w:rsidRDefault="00A7560A" w:rsidP="00A7560A">
      <w:pPr>
        <w:spacing w:line="360" w:lineRule="auto"/>
        <w:jc w:val="both"/>
        <w:rPr>
          <w:rFonts w:ascii="OpenDyslexic" w:hAnsi="OpenDyslexic"/>
          <w:sz w:val="22"/>
        </w:rPr>
      </w:pPr>
      <w:r>
        <w:rPr>
          <w:rFonts w:ascii="OpenDyslexic" w:hAnsi="OpenDyslexic"/>
          <w:sz w:val="22"/>
        </w:rPr>
        <w:t>Cela donne l'impression d'une clameur qui commence doucement, puis qui devient de plus en plus forte aux oreilles du personnage. Et qui envahi ainsi l'espace, comme l'eau de la mer.</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d) </w:t>
      </w:r>
      <w:r w:rsidRPr="001A46D8">
        <w:rPr>
          <w:rFonts w:ascii="OpenDyslexic" w:hAnsi="OpenDyslexic"/>
          <w:sz w:val="22"/>
        </w:rPr>
        <w:t>Y a-t-il un mot appartenant au champ lexical de la ressemblance ? Si non, est-ce toujours une manière de comparer deux choses ?</w:t>
      </w:r>
    </w:p>
    <w:p w:rsidR="00A7560A" w:rsidRDefault="00A7560A" w:rsidP="00A7560A">
      <w:pPr>
        <w:spacing w:line="360" w:lineRule="auto"/>
        <w:jc w:val="both"/>
        <w:rPr>
          <w:rFonts w:ascii="OpenDyslexic" w:hAnsi="OpenDyslexic"/>
          <w:sz w:val="22"/>
        </w:rPr>
      </w:pPr>
      <w:r>
        <w:rPr>
          <w:rFonts w:ascii="OpenDyslexic" w:hAnsi="OpenDyslexic"/>
          <w:sz w:val="22"/>
        </w:rPr>
        <w:t>Non, il n'y a pas de mot appartenant au champ lexical de la ressemblance. Ce n'est pas toujours une manière de comparer deux choses.</w:t>
      </w:r>
    </w:p>
    <w:p w:rsidR="00A7560A" w:rsidRPr="001A46D8" w:rsidRDefault="00A7560A" w:rsidP="00A7560A">
      <w:pPr>
        <w:spacing w:line="360" w:lineRule="auto"/>
        <w:jc w:val="both"/>
        <w:rPr>
          <w:rFonts w:ascii="OpenDyslexic" w:hAnsi="OpenDyslexic"/>
          <w:sz w:val="22"/>
        </w:rPr>
      </w:pPr>
      <w:r>
        <w:rPr>
          <w:rFonts w:ascii="OpenDyslexic" w:hAnsi="OpenDyslexic"/>
          <w:sz w:val="22"/>
        </w:rPr>
        <w:t xml:space="preserve">e) </w:t>
      </w:r>
      <w:r w:rsidRPr="001A46D8">
        <w:rPr>
          <w:rFonts w:ascii="OpenDyslexic" w:hAnsi="OpenDyslexic"/>
          <w:sz w:val="22"/>
        </w:rPr>
        <w:t>Comment appelle-t-on le fait de comparer deux choses ? Surlignez les deux bonnes réponses.</w:t>
      </w:r>
    </w:p>
    <w:tbl>
      <w:tblPr>
        <w:tblStyle w:val="Grille"/>
        <w:tblW w:w="0" w:type="auto"/>
        <w:tblLook w:val="00BF"/>
      </w:tblPr>
      <w:tblGrid>
        <w:gridCol w:w="5453"/>
        <w:gridCol w:w="5454"/>
      </w:tblGrid>
      <w:tr w:rsidR="00A7560A" w:rsidRPr="001A46D8">
        <w:tc>
          <w:tcPr>
            <w:tcW w:w="5453" w:type="dxa"/>
            <w:tcBorders>
              <w:top w:val="nil"/>
              <w:left w:val="nil"/>
              <w:bottom w:val="nil"/>
              <w:right w:val="nil"/>
            </w:tcBorders>
          </w:tcPr>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hyperbole</w:t>
            </w:r>
          </w:p>
          <w:p w:rsidR="00A7560A" w:rsidRPr="00CA24D5" w:rsidRDefault="00A7560A"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comparaison</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 homonyme</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périphrase</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personnification</w:t>
            </w:r>
          </w:p>
          <w:p w:rsidR="00A7560A" w:rsidRPr="001A46D8" w:rsidRDefault="00A7560A" w:rsidP="005E6578">
            <w:pPr>
              <w:spacing w:line="360" w:lineRule="auto"/>
              <w:jc w:val="both"/>
              <w:rPr>
                <w:rFonts w:ascii="OpenDyslexic" w:hAnsi="OpenDyslexic"/>
                <w:sz w:val="22"/>
              </w:rPr>
            </w:pPr>
          </w:p>
        </w:tc>
        <w:tc>
          <w:tcPr>
            <w:tcW w:w="5454" w:type="dxa"/>
            <w:tcBorders>
              <w:top w:val="nil"/>
              <w:left w:val="nil"/>
              <w:bottom w:val="nil"/>
              <w:right w:val="nil"/>
            </w:tcBorders>
          </w:tcPr>
          <w:p w:rsidR="00A7560A" w:rsidRPr="00CA24D5" w:rsidRDefault="00A7560A"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métaphore</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antithèse</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répétition</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anaphore</w:t>
            </w:r>
          </w:p>
          <w:p w:rsidR="00A7560A" w:rsidRPr="001A46D8" w:rsidRDefault="00A7560A"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allitération</w:t>
            </w:r>
          </w:p>
          <w:p w:rsidR="00A7560A" w:rsidRPr="001A46D8" w:rsidRDefault="00A7560A" w:rsidP="005E6578">
            <w:pPr>
              <w:spacing w:line="360" w:lineRule="auto"/>
              <w:jc w:val="both"/>
              <w:rPr>
                <w:rFonts w:ascii="OpenDyslexic" w:hAnsi="OpenDyslexic"/>
                <w:sz w:val="22"/>
              </w:rPr>
            </w:pPr>
          </w:p>
        </w:tc>
      </w:tr>
    </w:tbl>
    <w:p w:rsidR="00B97B67" w:rsidRDefault="00A7560A" w:rsidP="00A7560A">
      <w:pPr>
        <w:spacing w:line="360" w:lineRule="auto"/>
        <w:jc w:val="both"/>
      </w:pPr>
    </w:p>
    <w:sectPr w:rsidR="00B97B67" w:rsidSect="005E6578">
      <w:pgSz w:w="11901" w:h="16834"/>
      <w:pgMar w:top="567" w:right="567" w:bottom="680" w:left="567" w:header="709" w:footer="709" w:gutter="0"/>
      <w:cols w:space="708"/>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2AB4E4F"/>
    <w:multiLevelType w:val="hybridMultilevel"/>
    <w:tmpl w:val="CD0E480A"/>
    <w:lvl w:ilvl="0" w:tplc="6E7E64F0">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47D10"/>
    <w:rsid w:val="00847D10"/>
    <w:rsid w:val="008D69BE"/>
    <w:rsid w:val="00A7560A"/>
  </w:rsids>
  <m:mathPr>
    <m:mathFont m:val="Apple Chancery"/>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10"/>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847D10"/>
    <w:pPr>
      <w:ind w:left="720"/>
      <w:contextualSpacing/>
    </w:pPr>
  </w:style>
  <w:style w:type="table" w:styleId="Grille">
    <w:name w:val="Table Grid"/>
    <w:basedOn w:val="TableauNormal"/>
    <w:uiPriority w:val="59"/>
    <w:rsid w:val="00847D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2101</Characters>
  <Application>Microsoft Macintosh Word</Application>
  <DocSecurity>0</DocSecurity>
  <Lines>17</Lines>
  <Paragraphs>4</Paragraphs>
  <ScaleCrop>false</ScaleCrop>
  <Company>Apple</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2</cp:revision>
  <dcterms:created xsi:type="dcterms:W3CDTF">2017-09-18T20:16:00Z</dcterms:created>
  <dcterms:modified xsi:type="dcterms:W3CDTF">2017-09-24T15:27:00Z</dcterms:modified>
</cp:coreProperties>
</file>