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59A7" w:rsidRPr="005159A7" w:rsidRDefault="005159A7" w:rsidP="005159A7">
      <w:pPr>
        <w:pStyle w:val="2"/>
        <w:spacing w:before="72"/>
        <w:jc w:val="center"/>
        <w:rPr>
          <w:color w:val="C00000"/>
        </w:rPr>
      </w:pPr>
      <w:bookmarkStart w:id="0" w:name="_GoBack"/>
      <w:r w:rsidRPr="005159A7">
        <w:rPr>
          <w:color w:val="C00000"/>
          <w:spacing w:val="-2"/>
        </w:rPr>
        <w:t>Методы</w:t>
      </w:r>
      <w:r w:rsidRPr="005159A7">
        <w:rPr>
          <w:color w:val="C00000"/>
          <w:spacing w:val="-7"/>
        </w:rPr>
        <w:t xml:space="preserve"> </w:t>
      </w:r>
      <w:r w:rsidRPr="005159A7">
        <w:rPr>
          <w:color w:val="C00000"/>
          <w:spacing w:val="-2"/>
        </w:rPr>
        <w:t>диагностики</w:t>
      </w:r>
    </w:p>
    <w:bookmarkEnd w:id="0"/>
    <w:p w:rsidR="005159A7" w:rsidRDefault="005159A7" w:rsidP="005159A7">
      <w:pPr>
        <w:pStyle w:val="a3"/>
        <w:spacing w:before="2"/>
        <w:ind w:right="137" w:firstLine="707"/>
        <w:jc w:val="both"/>
      </w:pPr>
      <w:r>
        <w:t>На первом этапе наставник определяет уровень профессиональной подготовки молодого педагога. После по итогам первого этапа проводить диагностику по определению уровня подготовки и индивидуальных потребностей молодого педагога.</w:t>
      </w:r>
    </w:p>
    <w:p w:rsidR="005159A7" w:rsidRDefault="005159A7" w:rsidP="005159A7">
      <w:pPr>
        <w:ind w:left="143" w:right="136" w:firstLine="707"/>
        <w:jc w:val="both"/>
        <w:rPr>
          <w:sz w:val="28"/>
        </w:rPr>
      </w:pPr>
      <w:r>
        <w:rPr>
          <w:sz w:val="28"/>
        </w:rPr>
        <w:t xml:space="preserve">При диагностике уровня подготовки и индивидуальных потребностей молодого педагога </w:t>
      </w:r>
      <w:r>
        <w:rPr>
          <w:b/>
          <w:sz w:val="28"/>
        </w:rPr>
        <w:t xml:space="preserve">оценивается и анализируется профессиональных навыки и компетенций начинающих педагогов. </w:t>
      </w:r>
      <w:r>
        <w:rPr>
          <w:sz w:val="28"/>
        </w:rPr>
        <w:t>Главная цель наставника выявить сильные и слабые стороны молодых педагогов, их потребностей в профессиональном развитии и поддержке.</w:t>
      </w:r>
    </w:p>
    <w:p w:rsidR="005159A7" w:rsidRDefault="005159A7" w:rsidP="005159A7">
      <w:pPr>
        <w:pStyle w:val="a3"/>
        <w:ind w:right="135" w:firstLine="707"/>
        <w:jc w:val="both"/>
      </w:pPr>
      <w:r>
        <w:t>Для решения этой задачи важно получить информацию по уровню владения педагогическими навыками, включая планирование уроков, оценивания знаний учеников, способности педагога взаимодействовать с учениками, умение педагога к анализу своей работы, а также оценка навыков управления классом и поддержания дисциплины в классе. Необходимо изучить конкретные потребности начинающего педагога в области профессионального развития, такие как обучение новым методам обучения, работе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разнообразными</w:t>
      </w:r>
      <w:r>
        <w:rPr>
          <w:spacing w:val="-5"/>
        </w:rPr>
        <w:t xml:space="preserve"> </w:t>
      </w:r>
      <w:r>
        <w:t>группами</w:t>
      </w:r>
      <w:r>
        <w:rPr>
          <w:spacing w:val="-5"/>
        </w:rPr>
        <w:t xml:space="preserve"> </w:t>
      </w:r>
      <w:r>
        <w:t>учащихся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т.д. Эта</w:t>
      </w:r>
      <w:r>
        <w:rPr>
          <w:spacing w:val="-6"/>
        </w:rPr>
        <w:t xml:space="preserve"> </w:t>
      </w:r>
      <w:r>
        <w:t>информация</w:t>
      </w:r>
      <w:r>
        <w:rPr>
          <w:spacing w:val="-5"/>
        </w:rPr>
        <w:t xml:space="preserve"> </w:t>
      </w:r>
      <w:r>
        <w:t>поможет наставнику составит более адаптированный и эффективный план работы наставничества на один учебный год. В целом, диагностика профессионального уровня и потребностей молодых педагогов помогает создать условия для их успешной адаптации к профессии и развитию в качественных</w:t>
      </w:r>
      <w:r>
        <w:rPr>
          <w:spacing w:val="-8"/>
        </w:rPr>
        <w:t xml:space="preserve"> </w:t>
      </w:r>
      <w:r>
        <w:t>педагогов,</w:t>
      </w:r>
      <w:r>
        <w:rPr>
          <w:spacing w:val="-9"/>
        </w:rPr>
        <w:t xml:space="preserve"> </w:t>
      </w:r>
      <w:r>
        <w:t>что,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конечном</w:t>
      </w:r>
      <w:r>
        <w:rPr>
          <w:spacing w:val="-7"/>
        </w:rPr>
        <w:t xml:space="preserve"> </w:t>
      </w:r>
      <w:r>
        <w:t>итоге,</w:t>
      </w:r>
      <w:r>
        <w:rPr>
          <w:spacing w:val="-1"/>
        </w:rPr>
        <w:t xml:space="preserve"> </w:t>
      </w:r>
      <w:r>
        <w:t>это</w:t>
      </w:r>
      <w:r>
        <w:rPr>
          <w:spacing w:val="-5"/>
        </w:rPr>
        <w:t xml:space="preserve"> </w:t>
      </w:r>
      <w:r>
        <w:t>способствует</w:t>
      </w:r>
      <w:r>
        <w:rPr>
          <w:spacing w:val="-6"/>
        </w:rPr>
        <w:t xml:space="preserve"> </w:t>
      </w:r>
      <w:r>
        <w:t>повышению качества образования в школе.</w:t>
      </w:r>
    </w:p>
    <w:p w:rsidR="005159A7" w:rsidRDefault="005159A7" w:rsidP="005159A7">
      <w:pPr>
        <w:ind w:left="143" w:right="138" w:firstLine="707"/>
        <w:jc w:val="both"/>
        <w:rPr>
          <w:sz w:val="28"/>
        </w:rPr>
      </w:pPr>
      <w:r>
        <w:rPr>
          <w:sz w:val="28"/>
        </w:rPr>
        <w:t xml:space="preserve">Для выявления уровня подготовки и индивидуальных потребностей молодого </w:t>
      </w:r>
      <w:r>
        <w:rPr>
          <w:b/>
          <w:sz w:val="28"/>
        </w:rPr>
        <w:t>педагога рекомендуется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использовать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такие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методы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как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беседа, интервью, анкетирование, наблюдение, тестирование и т.д</w:t>
      </w:r>
      <w:r>
        <w:rPr>
          <w:sz w:val="28"/>
        </w:rPr>
        <w:t>. (таблица 12).</w:t>
      </w:r>
    </w:p>
    <w:p w:rsidR="005159A7" w:rsidRDefault="005159A7" w:rsidP="005159A7">
      <w:pPr>
        <w:pStyle w:val="a3"/>
        <w:ind w:left="0"/>
      </w:pPr>
    </w:p>
    <w:p w:rsidR="005159A7" w:rsidRDefault="005159A7" w:rsidP="005159A7">
      <w:pPr>
        <w:pStyle w:val="a3"/>
        <w:ind w:left="0"/>
      </w:pPr>
    </w:p>
    <w:p w:rsidR="005159A7" w:rsidRDefault="005159A7" w:rsidP="005159A7">
      <w:pPr>
        <w:pStyle w:val="2"/>
        <w:ind w:left="2019"/>
      </w:pPr>
      <w:r>
        <w:rPr>
          <w:color w:val="4471C4"/>
        </w:rPr>
        <w:t>Таблица</w:t>
      </w:r>
      <w:r>
        <w:rPr>
          <w:color w:val="4471C4"/>
          <w:spacing w:val="-19"/>
        </w:rPr>
        <w:t xml:space="preserve"> </w:t>
      </w:r>
      <w:r>
        <w:rPr>
          <w:color w:val="4471C4"/>
        </w:rPr>
        <w:t>12.</w:t>
      </w:r>
      <w:r>
        <w:rPr>
          <w:color w:val="4471C4"/>
          <w:spacing w:val="-16"/>
        </w:rPr>
        <w:t xml:space="preserve"> </w:t>
      </w:r>
      <w:r>
        <w:rPr>
          <w:color w:val="4471C4"/>
        </w:rPr>
        <w:t>Методы</w:t>
      </w:r>
      <w:r>
        <w:rPr>
          <w:color w:val="4471C4"/>
          <w:spacing w:val="-18"/>
        </w:rPr>
        <w:t xml:space="preserve"> </w:t>
      </w:r>
      <w:r>
        <w:rPr>
          <w:color w:val="4471C4"/>
        </w:rPr>
        <w:t>педагогической</w:t>
      </w:r>
      <w:r>
        <w:rPr>
          <w:color w:val="4471C4"/>
          <w:spacing w:val="-15"/>
        </w:rPr>
        <w:t xml:space="preserve"> </w:t>
      </w:r>
      <w:r>
        <w:rPr>
          <w:color w:val="4471C4"/>
          <w:spacing w:val="-2"/>
        </w:rPr>
        <w:t>диагностики</w:t>
      </w:r>
    </w:p>
    <w:p w:rsidR="005159A7" w:rsidRDefault="005159A7" w:rsidP="005159A7">
      <w:pPr>
        <w:pStyle w:val="a3"/>
        <w:spacing w:before="91" w:after="1"/>
        <w:ind w:left="0"/>
        <w:rPr>
          <w:b/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5B9BD4"/>
          <w:left w:val="single" w:sz="4" w:space="0" w:color="5B9BD4"/>
          <w:bottom w:val="single" w:sz="4" w:space="0" w:color="5B9BD4"/>
          <w:right w:val="single" w:sz="4" w:space="0" w:color="5B9BD4"/>
          <w:insideH w:val="single" w:sz="4" w:space="0" w:color="5B9BD4"/>
          <w:insideV w:val="single" w:sz="4" w:space="0" w:color="5B9BD4"/>
        </w:tblBorders>
        <w:tblLayout w:type="fixed"/>
        <w:tblLook w:val="01E0" w:firstRow="1" w:lastRow="1" w:firstColumn="1" w:lastColumn="1" w:noHBand="0" w:noVBand="0"/>
      </w:tblPr>
      <w:tblGrid>
        <w:gridCol w:w="2897"/>
        <w:gridCol w:w="6572"/>
      </w:tblGrid>
      <w:tr w:rsidR="005159A7" w:rsidTr="00A56271">
        <w:trPr>
          <w:trHeight w:val="2256"/>
        </w:trPr>
        <w:tc>
          <w:tcPr>
            <w:tcW w:w="2897" w:type="dxa"/>
            <w:tcBorders>
              <w:left w:val="nil"/>
              <w:bottom w:val="nil"/>
              <w:right w:val="nil"/>
            </w:tcBorders>
            <w:shd w:val="clear" w:color="auto" w:fill="5B9BD4"/>
          </w:tcPr>
          <w:p w:rsidR="005159A7" w:rsidRDefault="005159A7" w:rsidP="00A56271">
            <w:pPr>
              <w:pStyle w:val="TableParagraph"/>
              <w:ind w:left="112"/>
              <w:rPr>
                <w:b/>
                <w:sz w:val="28"/>
              </w:rPr>
            </w:pPr>
            <w:r>
              <w:rPr>
                <w:b/>
                <w:color w:val="FFFFFF"/>
                <w:spacing w:val="-2"/>
                <w:sz w:val="28"/>
              </w:rPr>
              <w:t>Беседа</w:t>
            </w:r>
          </w:p>
        </w:tc>
        <w:tc>
          <w:tcPr>
            <w:tcW w:w="6572" w:type="dxa"/>
            <w:tcBorders>
              <w:left w:val="nil"/>
            </w:tcBorders>
          </w:tcPr>
          <w:p w:rsidR="005159A7" w:rsidRDefault="005159A7" w:rsidP="00A56271">
            <w:pPr>
              <w:pStyle w:val="TableParagraph"/>
              <w:ind w:left="108" w:right="99"/>
              <w:jc w:val="both"/>
              <w:rPr>
                <w:sz w:val="28"/>
              </w:rPr>
            </w:pPr>
            <w:r>
              <w:rPr>
                <w:sz w:val="28"/>
              </w:rPr>
              <w:t xml:space="preserve">Исследовательский метод, позволяющий познать особенности личности человека, характер и уровень его знаний, интересов, мотивов действий и поступков на основе анализа устных ответов на поставленные и предварительно продуманные </w:t>
            </w:r>
            <w:r>
              <w:rPr>
                <w:spacing w:val="-2"/>
                <w:sz w:val="28"/>
              </w:rPr>
              <w:t>вопросы</w:t>
            </w:r>
          </w:p>
        </w:tc>
      </w:tr>
      <w:tr w:rsidR="005159A7" w:rsidTr="00A56271">
        <w:trPr>
          <w:trHeight w:val="1610"/>
        </w:trPr>
        <w:tc>
          <w:tcPr>
            <w:tcW w:w="2897" w:type="dxa"/>
            <w:tcBorders>
              <w:top w:val="nil"/>
              <w:left w:val="single" w:sz="4" w:space="0" w:color="9CC2E4"/>
              <w:bottom w:val="single" w:sz="4" w:space="0" w:color="9CC2E4"/>
              <w:right w:val="nil"/>
            </w:tcBorders>
            <w:shd w:val="clear" w:color="auto" w:fill="5B9BD4"/>
          </w:tcPr>
          <w:p w:rsidR="005159A7" w:rsidRDefault="005159A7" w:rsidP="00A56271"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color w:val="FFFFFF"/>
                <w:spacing w:val="-2"/>
                <w:sz w:val="28"/>
              </w:rPr>
              <w:t>Интервью</w:t>
            </w:r>
          </w:p>
        </w:tc>
        <w:tc>
          <w:tcPr>
            <w:tcW w:w="6572" w:type="dxa"/>
            <w:tcBorders>
              <w:left w:val="nil"/>
              <w:bottom w:val="single" w:sz="4" w:space="0" w:color="9CC2E4"/>
              <w:right w:val="single" w:sz="4" w:space="0" w:color="9CC2E4"/>
            </w:tcBorders>
            <w:shd w:val="clear" w:color="auto" w:fill="DEEAF6"/>
          </w:tcPr>
          <w:p w:rsidR="005159A7" w:rsidRDefault="005159A7" w:rsidP="00A56271">
            <w:pPr>
              <w:pStyle w:val="TableParagraph"/>
              <w:ind w:left="108" w:right="96"/>
              <w:jc w:val="both"/>
              <w:rPr>
                <w:sz w:val="28"/>
              </w:rPr>
            </w:pPr>
            <w:r>
              <w:rPr>
                <w:sz w:val="28"/>
              </w:rPr>
              <w:t>Беседа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исследователя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заранее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намеченному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плану с лицом или группой лиц, предполагающая в процессе устного опроса выявление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опыта, оценки и точки зрения опрашиваемого (респондента)</w:t>
            </w:r>
          </w:p>
        </w:tc>
      </w:tr>
    </w:tbl>
    <w:p w:rsidR="005159A7" w:rsidRDefault="005159A7" w:rsidP="005159A7">
      <w:pPr>
        <w:pStyle w:val="TableParagraph"/>
        <w:jc w:val="both"/>
        <w:rPr>
          <w:sz w:val="28"/>
        </w:rPr>
        <w:sectPr w:rsidR="005159A7">
          <w:pgSz w:w="11920" w:h="16850"/>
          <w:pgMar w:top="1060" w:right="708" w:bottom="1480" w:left="1559" w:header="0" w:footer="1248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9CC2E4"/>
          <w:left w:val="single" w:sz="4" w:space="0" w:color="9CC2E4"/>
          <w:bottom w:val="single" w:sz="4" w:space="0" w:color="9CC2E4"/>
          <w:right w:val="single" w:sz="4" w:space="0" w:color="9CC2E4"/>
          <w:insideH w:val="single" w:sz="4" w:space="0" w:color="9CC2E4"/>
          <w:insideV w:val="single" w:sz="4" w:space="0" w:color="9CC2E4"/>
        </w:tblBorders>
        <w:tblLayout w:type="fixed"/>
        <w:tblLook w:val="01E0" w:firstRow="1" w:lastRow="1" w:firstColumn="1" w:lastColumn="1" w:noHBand="0" w:noVBand="0"/>
      </w:tblPr>
      <w:tblGrid>
        <w:gridCol w:w="2893"/>
        <w:gridCol w:w="6577"/>
      </w:tblGrid>
      <w:tr w:rsidR="005159A7" w:rsidTr="00A56271">
        <w:trPr>
          <w:trHeight w:val="3220"/>
        </w:trPr>
        <w:tc>
          <w:tcPr>
            <w:tcW w:w="2893" w:type="dxa"/>
            <w:tcBorders>
              <w:right w:val="nil"/>
            </w:tcBorders>
            <w:shd w:val="clear" w:color="auto" w:fill="5B9BD4"/>
          </w:tcPr>
          <w:p w:rsidR="005159A7" w:rsidRDefault="005159A7" w:rsidP="00A56271">
            <w:pPr>
              <w:pStyle w:val="TableParagraph"/>
              <w:spacing w:before="2"/>
              <w:ind w:left="107"/>
              <w:rPr>
                <w:b/>
                <w:sz w:val="28"/>
              </w:rPr>
            </w:pPr>
            <w:r>
              <w:rPr>
                <w:b/>
                <w:color w:val="FFFFFF"/>
                <w:spacing w:val="-2"/>
                <w:sz w:val="28"/>
              </w:rPr>
              <w:lastRenderedPageBreak/>
              <w:t>Анкетирование</w:t>
            </w:r>
          </w:p>
        </w:tc>
        <w:tc>
          <w:tcPr>
            <w:tcW w:w="6577" w:type="dxa"/>
            <w:tcBorders>
              <w:left w:val="nil"/>
            </w:tcBorders>
          </w:tcPr>
          <w:p w:rsidR="005159A7" w:rsidRDefault="005159A7" w:rsidP="00A56271">
            <w:pPr>
              <w:pStyle w:val="TableParagraph"/>
              <w:spacing w:before="2"/>
              <w:ind w:left="112" w:right="98"/>
              <w:jc w:val="both"/>
              <w:rPr>
                <w:sz w:val="28"/>
              </w:rPr>
            </w:pPr>
            <w:r>
              <w:rPr>
                <w:sz w:val="28"/>
              </w:rPr>
              <w:t>Метод педагогического исследования, массового сбора материала с помощью специально разработанных опросников (анкет). Вопросы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бывают открытые (дается свободный ответ) и закрытые (ответ состоит в выборе из нескольких предлагаемых в анкете утверждений), а также объективные (об образовании, возрасте и т.д.) и субъективные (об отношении к условиям жизни или определенным событиям и личностям)</w:t>
            </w:r>
          </w:p>
        </w:tc>
      </w:tr>
      <w:tr w:rsidR="005159A7" w:rsidTr="00A56271">
        <w:trPr>
          <w:trHeight w:val="2899"/>
        </w:trPr>
        <w:tc>
          <w:tcPr>
            <w:tcW w:w="2893" w:type="dxa"/>
            <w:tcBorders>
              <w:right w:val="nil"/>
            </w:tcBorders>
            <w:shd w:val="clear" w:color="auto" w:fill="5B9BD4"/>
          </w:tcPr>
          <w:p w:rsidR="005159A7" w:rsidRDefault="005159A7" w:rsidP="00A56271"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color w:val="FFFFFF"/>
                <w:spacing w:val="-2"/>
                <w:sz w:val="28"/>
              </w:rPr>
              <w:t>Тестирование</w:t>
            </w:r>
          </w:p>
        </w:tc>
        <w:tc>
          <w:tcPr>
            <w:tcW w:w="6577" w:type="dxa"/>
            <w:tcBorders>
              <w:left w:val="nil"/>
            </w:tcBorders>
            <w:shd w:val="clear" w:color="auto" w:fill="DEEAF6"/>
          </w:tcPr>
          <w:p w:rsidR="005159A7" w:rsidRDefault="005159A7" w:rsidP="00A56271">
            <w:pPr>
              <w:pStyle w:val="TableParagraph"/>
              <w:ind w:left="112" w:right="10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Метод диагностики различных сторон индивида, использующий стандартизованные задачи и вопросы, позволяющие с определенной вероятностью определить актуальный уровень развития индивида, степень усвоения необходимых знаний, умений, навыков, личностных характеристик, индивидуальных особенностей и </w:t>
            </w:r>
            <w:r>
              <w:rPr>
                <w:spacing w:val="-2"/>
                <w:sz w:val="28"/>
              </w:rPr>
              <w:t>способностей</w:t>
            </w:r>
          </w:p>
        </w:tc>
      </w:tr>
      <w:tr w:rsidR="005159A7" w:rsidTr="00A56271">
        <w:trPr>
          <w:trHeight w:val="1607"/>
        </w:trPr>
        <w:tc>
          <w:tcPr>
            <w:tcW w:w="2893" w:type="dxa"/>
            <w:tcBorders>
              <w:right w:val="nil"/>
            </w:tcBorders>
            <w:shd w:val="clear" w:color="auto" w:fill="5B9BD4"/>
          </w:tcPr>
          <w:p w:rsidR="005159A7" w:rsidRDefault="005159A7" w:rsidP="00A56271"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color w:val="FFFFFF"/>
                <w:spacing w:val="-2"/>
                <w:sz w:val="28"/>
              </w:rPr>
              <w:t>Наблюдение</w:t>
            </w:r>
          </w:p>
        </w:tc>
        <w:tc>
          <w:tcPr>
            <w:tcW w:w="6577" w:type="dxa"/>
            <w:tcBorders>
              <w:left w:val="nil"/>
            </w:tcBorders>
          </w:tcPr>
          <w:p w:rsidR="005159A7" w:rsidRDefault="005159A7" w:rsidP="00A56271">
            <w:pPr>
              <w:pStyle w:val="TableParagraph"/>
              <w:ind w:left="112" w:right="101"/>
              <w:jc w:val="both"/>
              <w:rPr>
                <w:sz w:val="28"/>
              </w:rPr>
            </w:pPr>
            <w:r>
              <w:rPr>
                <w:sz w:val="28"/>
              </w:rPr>
              <w:t>Метод научного исследования, целенаправленный сбор сведений о фактах поведения и деятельности человека в различных естественных условиях</w:t>
            </w:r>
          </w:p>
        </w:tc>
      </w:tr>
    </w:tbl>
    <w:p w:rsidR="005159A7" w:rsidRDefault="005159A7" w:rsidP="005159A7">
      <w:pPr>
        <w:spacing w:before="14"/>
        <w:ind w:left="1559"/>
        <w:rPr>
          <w:i/>
          <w:sz w:val="20"/>
        </w:rPr>
      </w:pPr>
      <w:r>
        <w:rPr>
          <w:b/>
          <w:i/>
          <w:spacing w:val="-2"/>
          <w:sz w:val="20"/>
        </w:rPr>
        <w:t>Источник:</w:t>
      </w:r>
      <w:r>
        <w:rPr>
          <w:b/>
          <w:i/>
          <w:spacing w:val="8"/>
          <w:sz w:val="20"/>
        </w:rPr>
        <w:t xml:space="preserve"> </w:t>
      </w:r>
      <w:r>
        <w:rPr>
          <w:i/>
          <w:spacing w:val="-2"/>
          <w:sz w:val="20"/>
        </w:rPr>
        <w:t>Национальная</w:t>
      </w:r>
      <w:r>
        <w:rPr>
          <w:i/>
          <w:spacing w:val="7"/>
          <w:sz w:val="20"/>
        </w:rPr>
        <w:t xml:space="preserve"> </w:t>
      </w:r>
      <w:r>
        <w:rPr>
          <w:i/>
          <w:spacing w:val="-2"/>
          <w:sz w:val="20"/>
        </w:rPr>
        <w:t>педагогическая</w:t>
      </w:r>
      <w:r>
        <w:rPr>
          <w:i/>
          <w:spacing w:val="7"/>
          <w:sz w:val="20"/>
        </w:rPr>
        <w:t xml:space="preserve"> </w:t>
      </w:r>
      <w:r>
        <w:rPr>
          <w:i/>
          <w:spacing w:val="-2"/>
          <w:sz w:val="20"/>
        </w:rPr>
        <w:t>энциклопедия</w:t>
      </w:r>
    </w:p>
    <w:p w:rsidR="005159A7" w:rsidRDefault="005159A7" w:rsidP="005159A7">
      <w:pPr>
        <w:pStyle w:val="a3"/>
        <w:spacing w:before="92"/>
        <w:ind w:left="0"/>
        <w:rPr>
          <w:i/>
          <w:sz w:val="20"/>
        </w:rPr>
      </w:pPr>
    </w:p>
    <w:p w:rsidR="005159A7" w:rsidRDefault="005159A7" w:rsidP="005159A7">
      <w:pPr>
        <w:pStyle w:val="a3"/>
        <w:ind w:right="137" w:firstLine="707"/>
        <w:jc w:val="both"/>
      </w:pPr>
      <w:r>
        <w:t>Самым</w:t>
      </w:r>
      <w:r>
        <w:rPr>
          <w:spacing w:val="80"/>
          <w:w w:val="150"/>
        </w:rPr>
        <w:t xml:space="preserve"> </w:t>
      </w:r>
      <w:r>
        <w:t>распространённым</w:t>
      </w:r>
      <w:r>
        <w:rPr>
          <w:spacing w:val="-3"/>
        </w:rPr>
        <w:t xml:space="preserve"> </w:t>
      </w:r>
      <w:r>
        <w:t>методом</w:t>
      </w:r>
      <w:r>
        <w:rPr>
          <w:spacing w:val="80"/>
          <w:w w:val="150"/>
        </w:rPr>
        <w:t xml:space="preserve"> </w:t>
      </w:r>
      <w:r>
        <w:t>получения</w:t>
      </w:r>
      <w:r>
        <w:rPr>
          <w:spacing w:val="80"/>
          <w:w w:val="150"/>
        </w:rPr>
        <w:t xml:space="preserve"> </w:t>
      </w:r>
      <w:r>
        <w:t>информации</w:t>
      </w:r>
      <w:r>
        <w:rPr>
          <w:spacing w:val="80"/>
        </w:rPr>
        <w:t xml:space="preserve"> </w:t>
      </w:r>
      <w:r>
        <w:t>является</w:t>
      </w:r>
      <w:r>
        <w:rPr>
          <w:spacing w:val="-7"/>
        </w:rPr>
        <w:t xml:space="preserve"> </w:t>
      </w:r>
      <w:r>
        <w:rPr>
          <w:b/>
        </w:rPr>
        <w:t>анкетирования</w:t>
      </w:r>
      <w:r>
        <w:t xml:space="preserve">. Чтобы получить достоверные результаты, нужно правильно составить анкету. Она не должна быть слишком большой или слишком маленькой. Практика показывает, что люди правдиво отвечают в анкетах с количеством вопросов не меньше 5 и не больше 15. Второй секрет правильной анкеты – это правильная расстановка вопросов. Начинать нужно с легких вопросов, в средине оставлять сложные, а в конец снова выносить легкие. Таким образом, используя правильный метод анкетирования, вы получаете наиболее достоверную выборку по изучаемой совокупности </w:t>
      </w:r>
      <w:r>
        <w:rPr>
          <w:spacing w:val="-2"/>
        </w:rPr>
        <w:t>вопросов.</w:t>
      </w:r>
    </w:p>
    <w:p w:rsidR="005159A7" w:rsidRDefault="005159A7" w:rsidP="005159A7">
      <w:pPr>
        <w:pStyle w:val="a3"/>
        <w:spacing w:before="1"/>
        <w:ind w:right="136" w:firstLine="707"/>
        <w:jc w:val="both"/>
      </w:pPr>
      <w:r>
        <w:t>Рабочей группой НАО им. И. Алтынсарина, которая состоит из опытных педагогов</w:t>
      </w:r>
      <w:r>
        <w:rPr>
          <w:spacing w:val="-2"/>
        </w:rPr>
        <w:t xml:space="preserve"> </w:t>
      </w:r>
      <w:r>
        <w:t>и методистов страны были</w:t>
      </w:r>
      <w:r>
        <w:rPr>
          <w:spacing w:val="40"/>
        </w:rPr>
        <w:t xml:space="preserve"> </w:t>
      </w:r>
      <w:r>
        <w:t>разработаны</w:t>
      </w:r>
      <w:r>
        <w:rPr>
          <w:spacing w:val="40"/>
        </w:rPr>
        <w:t xml:space="preserve"> </w:t>
      </w:r>
      <w:r>
        <w:t>вопросы</w:t>
      </w:r>
      <w:r>
        <w:rPr>
          <w:spacing w:val="-1"/>
        </w:rPr>
        <w:t xml:space="preserve"> </w:t>
      </w:r>
      <w:r>
        <w:t xml:space="preserve">анкеты для выявления потребностей молодого педагога и профессиональные </w:t>
      </w:r>
      <w:r>
        <w:rPr>
          <w:spacing w:val="-2"/>
        </w:rPr>
        <w:t>трудности.</w:t>
      </w:r>
    </w:p>
    <w:p w:rsidR="005159A7" w:rsidRDefault="005159A7" w:rsidP="005159A7">
      <w:pPr>
        <w:pStyle w:val="a3"/>
        <w:ind w:right="138" w:firstLine="707"/>
        <w:jc w:val="both"/>
      </w:pPr>
      <w:r>
        <w:rPr>
          <w:b/>
        </w:rPr>
        <w:t xml:space="preserve">Первое анкетирование </w:t>
      </w:r>
      <w:r>
        <w:t>проводятся педагогом-наставником, для определения направлений методической работы и ее содержания. В ходе диагностики наставником выявляются проблемы, которые испытывает молодой педагог в начале своей профессиональной деятельности (прил.3).</w:t>
      </w:r>
    </w:p>
    <w:p w:rsidR="005159A7" w:rsidRDefault="005159A7" w:rsidP="005159A7">
      <w:pPr>
        <w:pStyle w:val="a3"/>
        <w:jc w:val="both"/>
        <w:sectPr w:rsidR="005159A7">
          <w:type w:val="continuous"/>
          <w:pgSz w:w="11920" w:h="16850"/>
          <w:pgMar w:top="1120" w:right="708" w:bottom="1480" w:left="1559" w:header="0" w:footer="1248" w:gutter="0"/>
          <w:cols w:space="720"/>
        </w:sectPr>
      </w:pPr>
    </w:p>
    <w:p w:rsidR="005159A7" w:rsidRDefault="005159A7" w:rsidP="005159A7">
      <w:pPr>
        <w:pStyle w:val="a3"/>
        <w:spacing w:before="72"/>
        <w:ind w:right="132" w:firstLine="707"/>
        <w:jc w:val="both"/>
      </w:pPr>
      <w:r>
        <w:rPr>
          <w:b/>
        </w:rPr>
        <w:lastRenderedPageBreak/>
        <w:t xml:space="preserve">Второе анкетирование </w:t>
      </w:r>
      <w:r>
        <w:t>рекомендуется проводить педагогом- наставником на промежуточном этапе организации программы наставничества, с целью выявления возможных проблем, возникших в ходе сотрудничества, для определения дальнейшего курса работы и для корректировки плана работы наставничества (прил.4). Так как профессиональное становление молодого учителя связано не только с умением решать известные задачи, но и с наличием мотивационной готовности к поиску и решению задач за пределами внешнего контроля в виде наставничества. Мотивация к профессиональной деятельности способствует</w:t>
      </w:r>
      <w:r>
        <w:rPr>
          <w:spacing w:val="-2"/>
        </w:rPr>
        <w:t xml:space="preserve"> </w:t>
      </w:r>
      <w:r>
        <w:t>самораскрытию</w:t>
      </w:r>
      <w:r>
        <w:rPr>
          <w:spacing w:val="-3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личности.</w:t>
      </w:r>
      <w:r>
        <w:rPr>
          <w:spacing w:val="-2"/>
        </w:rPr>
        <w:t xml:space="preserve"> </w:t>
      </w:r>
      <w:r>
        <w:t>Молодой</w:t>
      </w:r>
      <w:r>
        <w:rPr>
          <w:spacing w:val="-5"/>
        </w:rPr>
        <w:t xml:space="preserve"> </w:t>
      </w:r>
      <w:r>
        <w:t>педагог</w:t>
      </w:r>
      <w:r>
        <w:rPr>
          <w:spacing w:val="-2"/>
        </w:rPr>
        <w:t xml:space="preserve"> </w:t>
      </w:r>
      <w:r>
        <w:t>может</w:t>
      </w:r>
      <w:r>
        <w:rPr>
          <w:spacing w:val="-2"/>
        </w:rPr>
        <w:t xml:space="preserve"> </w:t>
      </w:r>
      <w:r>
        <w:t>успешно овладеть профессиональными умениями за 3-4 месяца работы, проявлять некоторые способности и в то же время безразлично относиться к своей профессиональной деятельности, что выражается в низкой восприимчивости к повышению своего профессионального уровня.</w:t>
      </w:r>
    </w:p>
    <w:p w:rsidR="005159A7" w:rsidRDefault="005159A7" w:rsidP="005159A7">
      <w:pPr>
        <w:pStyle w:val="a3"/>
        <w:spacing w:before="3"/>
        <w:ind w:right="141" w:firstLine="707"/>
        <w:jc w:val="both"/>
      </w:pPr>
      <w:r>
        <w:rPr>
          <w:b/>
        </w:rPr>
        <w:t xml:space="preserve">Третьи тип анкетирования </w:t>
      </w:r>
      <w:r>
        <w:t>рекомендуется проводить на этапе завершения наставничества, рекомендуется проводить координатором (заместителем директора) для определения успешности сотрудничества между наставником и молодым специалистом (приложение 5).</w:t>
      </w:r>
    </w:p>
    <w:p w:rsidR="005159A7" w:rsidRDefault="005159A7" w:rsidP="005159A7">
      <w:pPr>
        <w:pStyle w:val="a3"/>
        <w:ind w:right="134" w:firstLine="707"/>
        <w:jc w:val="both"/>
      </w:pPr>
      <w:r>
        <w:t xml:space="preserve">В практике еще один из распространённых инструментов для проведения диагностики личных качеств человека является </w:t>
      </w:r>
      <w:r>
        <w:rPr>
          <w:b/>
        </w:rPr>
        <w:t>SWOT анализ</w:t>
      </w:r>
      <w:r>
        <w:t xml:space="preserve">. Этот аналитический инструмент отличается своей простотой применения. Для начала расшифруем аббревиатуру SWOT. Состоит она из четырех слов: </w:t>
      </w:r>
      <w:r>
        <w:rPr>
          <w:b/>
        </w:rPr>
        <w:t xml:space="preserve">Strengths, Weaknesses, Opportunities, Threats, </w:t>
      </w:r>
      <w:r>
        <w:t>что в переводе значить: Сильные стороны, Слабые стороны, Возможности и Угрозы. Термин изначально взят из сферы экономики, но при этом все перечисленные слова отлично подходят к определению характеристик человека.</w:t>
      </w:r>
    </w:p>
    <w:p w:rsidR="005159A7" w:rsidRDefault="005159A7" w:rsidP="005159A7">
      <w:pPr>
        <w:pStyle w:val="2"/>
        <w:spacing w:before="1" w:line="321" w:lineRule="exact"/>
        <w:jc w:val="both"/>
      </w:pPr>
      <w:r>
        <w:t>Сильные</w:t>
      </w:r>
      <w:r>
        <w:rPr>
          <w:spacing w:val="-8"/>
        </w:rPr>
        <w:t xml:space="preserve"> </w:t>
      </w:r>
      <w:r>
        <w:t>стороны</w:t>
      </w:r>
      <w:r>
        <w:rPr>
          <w:spacing w:val="-7"/>
        </w:rPr>
        <w:t xml:space="preserve"> </w:t>
      </w:r>
      <w:r>
        <w:rPr>
          <w:spacing w:val="-2"/>
        </w:rPr>
        <w:t>(Strengths):</w:t>
      </w:r>
    </w:p>
    <w:p w:rsidR="005159A7" w:rsidRDefault="005159A7" w:rsidP="005159A7">
      <w:pPr>
        <w:pStyle w:val="a5"/>
        <w:numPr>
          <w:ilvl w:val="0"/>
          <w:numId w:val="1"/>
        </w:numPr>
        <w:tabs>
          <w:tab w:val="left" w:pos="1135"/>
        </w:tabs>
        <w:ind w:right="147" w:firstLine="707"/>
        <w:jc w:val="both"/>
        <w:rPr>
          <w:sz w:val="28"/>
        </w:rPr>
      </w:pPr>
      <w:r>
        <w:rPr>
          <w:sz w:val="28"/>
        </w:rPr>
        <w:t>Определите, какие сильные стороны у молодых педагогов, такие как профессиональные навыки, личные качества, опыт и образование.</w:t>
      </w:r>
    </w:p>
    <w:p w:rsidR="005159A7" w:rsidRDefault="005159A7" w:rsidP="005159A7">
      <w:pPr>
        <w:pStyle w:val="a5"/>
        <w:numPr>
          <w:ilvl w:val="0"/>
          <w:numId w:val="1"/>
        </w:numPr>
        <w:tabs>
          <w:tab w:val="left" w:pos="1135"/>
        </w:tabs>
        <w:ind w:right="146" w:firstLine="707"/>
        <w:jc w:val="both"/>
        <w:rPr>
          <w:sz w:val="28"/>
        </w:rPr>
      </w:pPr>
      <w:r>
        <w:rPr>
          <w:sz w:val="28"/>
        </w:rPr>
        <w:t>Оцените, какие из этих сильных сторон могут быть полезными в их работе с учениками и как они могут использовать их на благо обучения.</w:t>
      </w:r>
    </w:p>
    <w:p w:rsidR="005159A7" w:rsidRDefault="005159A7" w:rsidP="005159A7">
      <w:pPr>
        <w:pStyle w:val="2"/>
        <w:spacing w:line="320" w:lineRule="exact"/>
        <w:jc w:val="both"/>
      </w:pPr>
      <w:r>
        <w:t>Слабые</w:t>
      </w:r>
      <w:r>
        <w:rPr>
          <w:spacing w:val="-8"/>
        </w:rPr>
        <w:t xml:space="preserve"> </w:t>
      </w:r>
      <w:r>
        <w:t>стороны</w:t>
      </w:r>
      <w:r>
        <w:rPr>
          <w:spacing w:val="-7"/>
        </w:rPr>
        <w:t xml:space="preserve"> </w:t>
      </w:r>
      <w:r>
        <w:rPr>
          <w:spacing w:val="-2"/>
        </w:rPr>
        <w:t>(Weaknesses):</w:t>
      </w:r>
    </w:p>
    <w:p w:rsidR="005159A7" w:rsidRDefault="005159A7" w:rsidP="005159A7">
      <w:pPr>
        <w:pStyle w:val="a5"/>
        <w:numPr>
          <w:ilvl w:val="0"/>
          <w:numId w:val="1"/>
        </w:numPr>
        <w:tabs>
          <w:tab w:val="left" w:pos="1135"/>
        </w:tabs>
        <w:ind w:right="143" w:firstLine="707"/>
        <w:jc w:val="both"/>
        <w:rPr>
          <w:sz w:val="28"/>
        </w:rPr>
      </w:pPr>
      <w:r>
        <w:rPr>
          <w:sz w:val="28"/>
        </w:rPr>
        <w:t>Определите слабые стороны молодых педагогов, такие как недостаток опыта, навыков или недостаточное образование.</w:t>
      </w:r>
    </w:p>
    <w:p w:rsidR="005159A7" w:rsidRDefault="005159A7" w:rsidP="005159A7">
      <w:pPr>
        <w:pStyle w:val="a5"/>
        <w:numPr>
          <w:ilvl w:val="0"/>
          <w:numId w:val="1"/>
        </w:numPr>
        <w:tabs>
          <w:tab w:val="left" w:pos="1135"/>
        </w:tabs>
        <w:ind w:right="141" w:firstLine="707"/>
        <w:jc w:val="both"/>
        <w:rPr>
          <w:sz w:val="28"/>
        </w:rPr>
      </w:pPr>
      <w:r>
        <w:rPr>
          <w:sz w:val="28"/>
        </w:rPr>
        <w:t>Рассмотрите, какие учебные программы или дополнительные обучающие мероприятия могут помочь устранить слабые стороны и усилить их квалификации.</w:t>
      </w:r>
    </w:p>
    <w:p w:rsidR="005159A7" w:rsidRDefault="005159A7" w:rsidP="005159A7">
      <w:pPr>
        <w:pStyle w:val="2"/>
        <w:spacing w:line="321" w:lineRule="exact"/>
        <w:jc w:val="both"/>
      </w:pPr>
      <w:r>
        <w:rPr>
          <w:spacing w:val="-2"/>
        </w:rPr>
        <w:t>Возможности</w:t>
      </w:r>
      <w:r>
        <w:rPr>
          <w:spacing w:val="2"/>
        </w:rPr>
        <w:t xml:space="preserve"> </w:t>
      </w:r>
      <w:r>
        <w:rPr>
          <w:spacing w:val="-2"/>
        </w:rPr>
        <w:t>(Opportunities):</w:t>
      </w:r>
    </w:p>
    <w:p w:rsidR="005159A7" w:rsidRDefault="005159A7" w:rsidP="005159A7">
      <w:pPr>
        <w:pStyle w:val="a5"/>
        <w:numPr>
          <w:ilvl w:val="0"/>
          <w:numId w:val="1"/>
        </w:numPr>
        <w:tabs>
          <w:tab w:val="left" w:pos="1135"/>
        </w:tabs>
        <w:ind w:right="143" w:firstLine="707"/>
        <w:jc w:val="both"/>
        <w:rPr>
          <w:sz w:val="28"/>
        </w:rPr>
      </w:pPr>
      <w:r>
        <w:rPr>
          <w:sz w:val="28"/>
        </w:rPr>
        <w:t>Исследуйте возможности для профессионального роста и развития молодых педагогов, такие как участие в тренингах, семинарах, программы повышения квалификации и т.д.</w:t>
      </w:r>
    </w:p>
    <w:p w:rsidR="005159A7" w:rsidRDefault="005159A7" w:rsidP="005159A7">
      <w:pPr>
        <w:pStyle w:val="a5"/>
        <w:jc w:val="both"/>
        <w:rPr>
          <w:sz w:val="28"/>
        </w:rPr>
        <w:sectPr w:rsidR="005159A7">
          <w:pgSz w:w="11920" w:h="16850"/>
          <w:pgMar w:top="1060" w:right="708" w:bottom="1480" w:left="1559" w:header="0" w:footer="1248" w:gutter="0"/>
          <w:cols w:space="720"/>
        </w:sectPr>
      </w:pPr>
    </w:p>
    <w:p w:rsidR="005159A7" w:rsidRDefault="005159A7" w:rsidP="005159A7">
      <w:pPr>
        <w:pStyle w:val="a5"/>
        <w:numPr>
          <w:ilvl w:val="0"/>
          <w:numId w:val="1"/>
        </w:numPr>
        <w:tabs>
          <w:tab w:val="left" w:pos="1135"/>
        </w:tabs>
        <w:spacing w:before="73"/>
        <w:ind w:right="141" w:firstLine="707"/>
        <w:jc w:val="both"/>
        <w:rPr>
          <w:sz w:val="28"/>
        </w:rPr>
      </w:pPr>
      <w:r>
        <w:rPr>
          <w:sz w:val="28"/>
        </w:rPr>
        <w:lastRenderedPageBreak/>
        <w:t xml:space="preserve">Рассмотрите возможности для создания новых учебных методик, внедрения инноваций в образовательный процесс и сотрудничества с </w:t>
      </w:r>
      <w:r>
        <w:rPr>
          <w:spacing w:val="-2"/>
          <w:sz w:val="28"/>
        </w:rPr>
        <w:t>коллегами.</w:t>
      </w:r>
    </w:p>
    <w:p w:rsidR="005159A7" w:rsidRDefault="005159A7" w:rsidP="005159A7">
      <w:pPr>
        <w:pStyle w:val="2"/>
        <w:spacing w:line="320" w:lineRule="exact"/>
        <w:jc w:val="both"/>
      </w:pPr>
      <w:r>
        <w:rPr>
          <w:spacing w:val="-2"/>
        </w:rPr>
        <w:t>Угрозы</w:t>
      </w:r>
      <w:r>
        <w:rPr>
          <w:spacing w:val="-12"/>
        </w:rPr>
        <w:t xml:space="preserve"> </w:t>
      </w:r>
      <w:r>
        <w:rPr>
          <w:spacing w:val="-2"/>
        </w:rPr>
        <w:t>(Threats):</w:t>
      </w:r>
    </w:p>
    <w:p w:rsidR="005159A7" w:rsidRDefault="005159A7" w:rsidP="005159A7">
      <w:pPr>
        <w:pStyle w:val="a5"/>
        <w:numPr>
          <w:ilvl w:val="0"/>
          <w:numId w:val="1"/>
        </w:numPr>
        <w:tabs>
          <w:tab w:val="left" w:pos="1135"/>
        </w:tabs>
        <w:spacing w:before="2"/>
        <w:ind w:right="134" w:firstLine="707"/>
        <w:jc w:val="both"/>
        <w:rPr>
          <w:sz w:val="28"/>
        </w:rPr>
      </w:pPr>
      <w:r>
        <w:rPr>
          <w:sz w:val="28"/>
        </w:rPr>
        <w:t>Идентифицируйте угрозы, которые могут повлиять на профессиональное развитие молодых педагогов, такие как изменения</w:t>
      </w:r>
      <w:r>
        <w:rPr>
          <w:spacing w:val="40"/>
          <w:sz w:val="28"/>
        </w:rPr>
        <w:t xml:space="preserve"> </w:t>
      </w:r>
      <w:r>
        <w:rPr>
          <w:sz w:val="28"/>
        </w:rPr>
        <w:t>в учебных программах, социокультурные изменения и другие факторы.</w:t>
      </w:r>
    </w:p>
    <w:p w:rsidR="005159A7" w:rsidRDefault="005159A7" w:rsidP="005159A7">
      <w:pPr>
        <w:pStyle w:val="a5"/>
        <w:numPr>
          <w:ilvl w:val="0"/>
          <w:numId w:val="1"/>
        </w:numPr>
        <w:tabs>
          <w:tab w:val="left" w:pos="1135"/>
        </w:tabs>
        <w:ind w:right="144" w:firstLine="707"/>
        <w:jc w:val="both"/>
        <w:rPr>
          <w:sz w:val="28"/>
        </w:rPr>
      </w:pPr>
      <w:r>
        <w:rPr>
          <w:sz w:val="28"/>
        </w:rPr>
        <w:t>Рассмотрите, какие шаги могут быть предприняты для смягчения угроз и адаптации к изменениям.</w:t>
      </w:r>
    </w:p>
    <w:p w:rsidR="005159A7" w:rsidRDefault="005159A7" w:rsidP="005159A7">
      <w:pPr>
        <w:pStyle w:val="a3"/>
        <w:ind w:right="136" w:firstLine="1276"/>
        <w:jc w:val="both"/>
      </w:pPr>
      <w:r>
        <w:t>Для заполнения SWOT анализа рекомендуется задавать открытые вопросы, и наиболее развернуто давать ответы (рисунок 7). Также важно понимать, что это только рекомендуемые вопросы, тут нет стандартов.</w:t>
      </w:r>
    </w:p>
    <w:p w:rsidR="005159A7" w:rsidRDefault="005159A7" w:rsidP="005159A7">
      <w:pPr>
        <w:pStyle w:val="2"/>
        <w:spacing w:before="321"/>
        <w:ind w:left="3582"/>
      </w:pPr>
      <w:r>
        <w:rPr>
          <w:color w:val="4471C4"/>
        </w:rPr>
        <w:t>Рисунок</w:t>
      </w:r>
      <w:r>
        <w:rPr>
          <w:color w:val="4471C4"/>
          <w:spacing w:val="-4"/>
        </w:rPr>
        <w:t xml:space="preserve"> </w:t>
      </w:r>
      <w:r>
        <w:rPr>
          <w:color w:val="4471C4"/>
        </w:rPr>
        <w:t>7.</w:t>
      </w:r>
      <w:r>
        <w:rPr>
          <w:color w:val="4471C4"/>
          <w:spacing w:val="-4"/>
        </w:rPr>
        <w:t xml:space="preserve"> </w:t>
      </w:r>
      <w:r>
        <w:rPr>
          <w:color w:val="4471C4"/>
        </w:rPr>
        <w:t>SWOT</w:t>
      </w:r>
      <w:r>
        <w:rPr>
          <w:color w:val="4471C4"/>
          <w:spacing w:val="-6"/>
        </w:rPr>
        <w:t xml:space="preserve"> </w:t>
      </w:r>
      <w:r>
        <w:rPr>
          <w:color w:val="4471C4"/>
          <w:spacing w:val="-2"/>
        </w:rPr>
        <w:t>анализ</w:t>
      </w:r>
    </w:p>
    <w:p w:rsidR="005159A7" w:rsidRDefault="005159A7" w:rsidP="005159A7">
      <w:pPr>
        <w:pStyle w:val="a3"/>
        <w:spacing w:before="177"/>
        <w:ind w:left="0"/>
        <w:rPr>
          <w:b/>
          <w:sz w:val="20"/>
        </w:rPr>
      </w:pPr>
      <w:r>
        <w:rPr>
          <w:b/>
          <w:noProof/>
          <w:sz w:val="20"/>
          <w:lang w:val="ru-RU" w:eastAsia="ru-RU"/>
        </w:rPr>
        <w:drawing>
          <wp:anchor distT="0" distB="0" distL="0" distR="0" simplePos="0" relativeHeight="251659264" behindDoc="1" locked="0" layoutInCell="1" allowOverlap="1" wp14:anchorId="4147251A" wp14:editId="61673C32">
            <wp:simplePos x="0" y="0"/>
            <wp:positionH relativeFrom="page">
              <wp:posOffset>1200785</wp:posOffset>
            </wp:positionH>
            <wp:positionV relativeFrom="paragraph">
              <wp:posOffset>274078</wp:posOffset>
            </wp:positionV>
            <wp:extent cx="5737766" cy="3621024"/>
            <wp:effectExtent l="0" t="0" r="0" b="0"/>
            <wp:wrapTopAndBottom/>
            <wp:docPr id="69" name="Image 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Image 69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37766" cy="36210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159A7" w:rsidRDefault="005159A7" w:rsidP="005159A7">
      <w:pPr>
        <w:pStyle w:val="a3"/>
        <w:spacing w:before="3"/>
        <w:ind w:left="0"/>
        <w:rPr>
          <w:b/>
        </w:rPr>
      </w:pPr>
    </w:p>
    <w:p w:rsidR="005159A7" w:rsidRDefault="005159A7" w:rsidP="005159A7">
      <w:pPr>
        <w:pStyle w:val="a3"/>
        <w:ind w:right="142" w:firstLine="707"/>
        <w:jc w:val="both"/>
      </w:pPr>
      <w:r>
        <w:t>После того, как вы получили ответы, нужно прописать выводы под каждый квадрант матрицы. На основе этих данных разрабатывается план наставничества. При создании плана действий необходимо рассмотреть и учесть все вероятные комбинации прописанных в матрице разделов.</w:t>
      </w:r>
    </w:p>
    <w:p w:rsidR="005159A7" w:rsidRDefault="005159A7" w:rsidP="005159A7">
      <w:pPr>
        <w:pStyle w:val="a3"/>
        <w:jc w:val="both"/>
        <w:sectPr w:rsidR="005159A7">
          <w:pgSz w:w="11920" w:h="16850"/>
          <w:pgMar w:top="1060" w:right="708" w:bottom="1480" w:left="1559" w:header="0" w:footer="1248" w:gutter="0"/>
          <w:cols w:space="720"/>
        </w:sectPr>
      </w:pPr>
    </w:p>
    <w:p w:rsidR="005159A7" w:rsidRDefault="005159A7" w:rsidP="005159A7">
      <w:pPr>
        <w:pStyle w:val="a3"/>
        <w:ind w:left="698"/>
        <w:rPr>
          <w:sz w:val="20"/>
        </w:rPr>
      </w:pPr>
      <w:r>
        <w:rPr>
          <w:noProof/>
          <w:sz w:val="20"/>
          <w:lang w:val="ru-RU" w:eastAsia="ru-RU"/>
        </w:rPr>
        <w:lastRenderedPageBreak/>
        <w:drawing>
          <wp:inline distT="0" distB="0" distL="0" distR="0" wp14:anchorId="507D3DA1" wp14:editId="6FB21FCE">
            <wp:extent cx="5290921" cy="5833872"/>
            <wp:effectExtent l="0" t="0" r="0" b="0"/>
            <wp:docPr id="70" name="Image 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 7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90921" cy="5833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59A7" w:rsidRDefault="005159A7" w:rsidP="005159A7">
      <w:pPr>
        <w:pStyle w:val="a3"/>
        <w:ind w:left="0"/>
      </w:pPr>
    </w:p>
    <w:p w:rsidR="005159A7" w:rsidRDefault="005159A7" w:rsidP="005159A7">
      <w:pPr>
        <w:pStyle w:val="a3"/>
        <w:ind w:left="0"/>
      </w:pPr>
    </w:p>
    <w:p w:rsidR="00720292" w:rsidRDefault="005159A7" w:rsidP="005159A7"/>
    <w:sectPr w:rsidR="007202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A17267"/>
    <w:multiLevelType w:val="hybridMultilevel"/>
    <w:tmpl w:val="409864FE"/>
    <w:lvl w:ilvl="0" w:tplc="C4D0E682">
      <w:numFmt w:val="bullet"/>
      <w:lvlText w:val=""/>
      <w:lvlJc w:val="left"/>
      <w:pPr>
        <w:ind w:left="143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kk-KZ" w:eastAsia="en-US" w:bidi="ar-SA"/>
      </w:rPr>
    </w:lvl>
    <w:lvl w:ilvl="1" w:tplc="CA60786E">
      <w:numFmt w:val="bullet"/>
      <w:lvlText w:val="•"/>
      <w:lvlJc w:val="left"/>
      <w:pPr>
        <w:ind w:left="1090" w:hanging="286"/>
      </w:pPr>
      <w:rPr>
        <w:rFonts w:hint="default"/>
        <w:lang w:val="kk-KZ" w:eastAsia="en-US" w:bidi="ar-SA"/>
      </w:rPr>
    </w:lvl>
    <w:lvl w:ilvl="2" w:tplc="8F2E82D0">
      <w:numFmt w:val="bullet"/>
      <w:lvlText w:val="•"/>
      <w:lvlJc w:val="left"/>
      <w:pPr>
        <w:ind w:left="2040" w:hanging="286"/>
      </w:pPr>
      <w:rPr>
        <w:rFonts w:hint="default"/>
        <w:lang w:val="kk-KZ" w:eastAsia="en-US" w:bidi="ar-SA"/>
      </w:rPr>
    </w:lvl>
    <w:lvl w:ilvl="3" w:tplc="F9A83774">
      <w:numFmt w:val="bullet"/>
      <w:lvlText w:val="•"/>
      <w:lvlJc w:val="left"/>
      <w:pPr>
        <w:ind w:left="2991" w:hanging="286"/>
      </w:pPr>
      <w:rPr>
        <w:rFonts w:hint="default"/>
        <w:lang w:val="kk-KZ" w:eastAsia="en-US" w:bidi="ar-SA"/>
      </w:rPr>
    </w:lvl>
    <w:lvl w:ilvl="4" w:tplc="D7D0D8DA">
      <w:numFmt w:val="bullet"/>
      <w:lvlText w:val="•"/>
      <w:lvlJc w:val="left"/>
      <w:pPr>
        <w:ind w:left="3941" w:hanging="286"/>
      </w:pPr>
      <w:rPr>
        <w:rFonts w:hint="default"/>
        <w:lang w:val="kk-KZ" w:eastAsia="en-US" w:bidi="ar-SA"/>
      </w:rPr>
    </w:lvl>
    <w:lvl w:ilvl="5" w:tplc="A454C4CA">
      <w:numFmt w:val="bullet"/>
      <w:lvlText w:val="•"/>
      <w:lvlJc w:val="left"/>
      <w:pPr>
        <w:ind w:left="4892" w:hanging="286"/>
      </w:pPr>
      <w:rPr>
        <w:rFonts w:hint="default"/>
        <w:lang w:val="kk-KZ" w:eastAsia="en-US" w:bidi="ar-SA"/>
      </w:rPr>
    </w:lvl>
    <w:lvl w:ilvl="6" w:tplc="F49248D0">
      <w:numFmt w:val="bullet"/>
      <w:lvlText w:val="•"/>
      <w:lvlJc w:val="left"/>
      <w:pPr>
        <w:ind w:left="5842" w:hanging="286"/>
      </w:pPr>
      <w:rPr>
        <w:rFonts w:hint="default"/>
        <w:lang w:val="kk-KZ" w:eastAsia="en-US" w:bidi="ar-SA"/>
      </w:rPr>
    </w:lvl>
    <w:lvl w:ilvl="7" w:tplc="B5B6BD92">
      <w:numFmt w:val="bullet"/>
      <w:lvlText w:val="•"/>
      <w:lvlJc w:val="left"/>
      <w:pPr>
        <w:ind w:left="6792" w:hanging="286"/>
      </w:pPr>
      <w:rPr>
        <w:rFonts w:hint="default"/>
        <w:lang w:val="kk-KZ" w:eastAsia="en-US" w:bidi="ar-SA"/>
      </w:rPr>
    </w:lvl>
    <w:lvl w:ilvl="8" w:tplc="24F05BA0">
      <w:numFmt w:val="bullet"/>
      <w:lvlText w:val="•"/>
      <w:lvlJc w:val="left"/>
      <w:pPr>
        <w:ind w:left="7743" w:hanging="286"/>
      </w:pPr>
      <w:rPr>
        <w:rFonts w:hint="default"/>
        <w:lang w:val="kk-KZ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AD1"/>
    <w:rsid w:val="005159A7"/>
    <w:rsid w:val="00766AD1"/>
    <w:rsid w:val="00DE7973"/>
    <w:rsid w:val="00E31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B0545"/>
  <w15:chartTrackingRefBased/>
  <w15:docId w15:val="{D831D7F9-E9DA-4206-9A0D-5A6CB71F7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5159A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link w:val="10"/>
    <w:uiPriority w:val="1"/>
    <w:qFormat/>
    <w:rsid w:val="005159A7"/>
    <w:pPr>
      <w:ind w:left="851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5159A7"/>
    <w:pPr>
      <w:ind w:left="851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5159A7"/>
    <w:rPr>
      <w:rFonts w:ascii="Times New Roman" w:eastAsia="Times New Roman" w:hAnsi="Times New Roman" w:cs="Times New Roman"/>
      <w:b/>
      <w:bCs/>
      <w:sz w:val="28"/>
      <w:szCs w:val="28"/>
      <w:lang w:val="kk-KZ"/>
    </w:rPr>
  </w:style>
  <w:style w:type="character" w:customStyle="1" w:styleId="20">
    <w:name w:val="Заголовок 2 Знак"/>
    <w:basedOn w:val="a0"/>
    <w:link w:val="2"/>
    <w:uiPriority w:val="1"/>
    <w:rsid w:val="005159A7"/>
    <w:rPr>
      <w:rFonts w:ascii="Times New Roman" w:eastAsia="Times New Roman" w:hAnsi="Times New Roman" w:cs="Times New Roman"/>
      <w:b/>
      <w:bCs/>
      <w:sz w:val="28"/>
      <w:szCs w:val="28"/>
      <w:lang w:val="kk-KZ"/>
    </w:rPr>
  </w:style>
  <w:style w:type="table" w:customStyle="1" w:styleId="TableNormal">
    <w:name w:val="Table Normal"/>
    <w:uiPriority w:val="2"/>
    <w:semiHidden/>
    <w:unhideWhenUsed/>
    <w:qFormat/>
    <w:rsid w:val="005159A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5159A7"/>
    <w:pPr>
      <w:ind w:left="143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5159A7"/>
    <w:rPr>
      <w:rFonts w:ascii="Times New Roman" w:eastAsia="Times New Roman" w:hAnsi="Times New Roman" w:cs="Times New Roman"/>
      <w:sz w:val="28"/>
      <w:szCs w:val="28"/>
      <w:lang w:val="kk-KZ"/>
    </w:rPr>
  </w:style>
  <w:style w:type="paragraph" w:styleId="a5">
    <w:name w:val="List Paragraph"/>
    <w:basedOn w:val="a"/>
    <w:uiPriority w:val="1"/>
    <w:qFormat/>
    <w:rsid w:val="005159A7"/>
    <w:pPr>
      <w:ind w:left="143" w:firstLine="707"/>
    </w:pPr>
  </w:style>
  <w:style w:type="paragraph" w:customStyle="1" w:styleId="TableParagraph">
    <w:name w:val="Table Paragraph"/>
    <w:basedOn w:val="a"/>
    <w:uiPriority w:val="1"/>
    <w:qFormat/>
    <w:rsid w:val="005159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1118</Words>
  <Characters>6379</Characters>
  <Application>Microsoft Office Word</Application>
  <DocSecurity>0</DocSecurity>
  <Lines>53</Lines>
  <Paragraphs>14</Paragraphs>
  <ScaleCrop>false</ScaleCrop>
  <Company/>
  <LinksUpToDate>false</LinksUpToDate>
  <CharactersWithSpaces>7483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2025-10-27T08:15:00Z</dcterms:created>
  <dcterms:modified xsi:type="dcterms:W3CDTF">2025-10-27T08:16:00Z</dcterms:modified>
</cp:coreProperties>
</file>