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6DF" w:rsidRPr="00B536DF" w:rsidRDefault="00B536DF" w:rsidP="00B536DF">
      <w:pPr>
        <w:pStyle w:val="2"/>
        <w:spacing w:before="321"/>
        <w:jc w:val="both"/>
        <w:rPr>
          <w:color w:val="C00000"/>
          <w:spacing w:val="-2"/>
        </w:rPr>
      </w:pPr>
      <w:r w:rsidRPr="00B536DF">
        <w:rPr>
          <w:color w:val="C00000"/>
        </w:rPr>
        <w:t>Три</w:t>
      </w:r>
      <w:r w:rsidRPr="00B536DF">
        <w:rPr>
          <w:color w:val="C00000"/>
          <w:spacing w:val="-10"/>
        </w:rPr>
        <w:t xml:space="preserve"> </w:t>
      </w:r>
      <w:r w:rsidRPr="00B536DF">
        <w:rPr>
          <w:color w:val="C00000"/>
        </w:rPr>
        <w:t>шага</w:t>
      </w:r>
      <w:r w:rsidRPr="00B536DF">
        <w:rPr>
          <w:color w:val="C00000"/>
          <w:spacing w:val="-8"/>
        </w:rPr>
        <w:t xml:space="preserve"> </w:t>
      </w:r>
      <w:r w:rsidRPr="00B536DF">
        <w:rPr>
          <w:color w:val="C00000"/>
        </w:rPr>
        <w:t>в</w:t>
      </w:r>
      <w:r w:rsidRPr="00B536DF">
        <w:rPr>
          <w:color w:val="C00000"/>
          <w:spacing w:val="-9"/>
        </w:rPr>
        <w:t xml:space="preserve"> </w:t>
      </w:r>
      <w:r w:rsidRPr="00B536DF">
        <w:rPr>
          <w:color w:val="C00000"/>
        </w:rPr>
        <w:t>обучении</w:t>
      </w:r>
      <w:r w:rsidRPr="00B536DF">
        <w:rPr>
          <w:color w:val="C00000"/>
          <w:spacing w:val="-9"/>
        </w:rPr>
        <w:t xml:space="preserve"> </w:t>
      </w:r>
      <w:r w:rsidRPr="00B536DF">
        <w:rPr>
          <w:color w:val="C00000"/>
          <w:spacing w:val="-2"/>
        </w:rPr>
        <w:t>наставляемого</w:t>
      </w:r>
    </w:p>
    <w:p w:rsidR="00B536DF" w:rsidRDefault="00B536DF" w:rsidP="00B536DF">
      <w:pPr>
        <w:pStyle w:val="2"/>
        <w:spacing w:before="321"/>
        <w:jc w:val="both"/>
      </w:pPr>
    </w:p>
    <w:p w:rsidR="00B536DF" w:rsidRDefault="00B536DF" w:rsidP="00B536DF">
      <w:pPr>
        <w:pStyle w:val="a3"/>
        <w:ind w:right="136" w:firstLine="707"/>
        <w:jc w:val="both"/>
      </w:pPr>
      <w:r>
        <w:t xml:space="preserve">Наставник в практике как метод обучения подопечного может использовать модель </w:t>
      </w:r>
      <w:r>
        <w:rPr>
          <w:b/>
        </w:rPr>
        <w:t xml:space="preserve">TELL-SHOW-DO </w:t>
      </w:r>
      <w:r>
        <w:t>(Расскажи-покажи-сделай).</w:t>
      </w:r>
      <w:r>
        <w:rPr>
          <w:spacing w:val="-4"/>
        </w:rPr>
        <w:t xml:space="preserve"> </w:t>
      </w:r>
      <w:r>
        <w:t>Это модель</w:t>
      </w:r>
      <w:r>
        <w:rPr>
          <w:spacing w:val="70"/>
          <w:w w:val="150"/>
        </w:rPr>
        <w:t xml:space="preserve">   </w:t>
      </w:r>
      <w:r>
        <w:t>является</w:t>
      </w:r>
      <w:r>
        <w:rPr>
          <w:spacing w:val="71"/>
          <w:w w:val="150"/>
        </w:rPr>
        <w:t xml:space="preserve"> </w:t>
      </w:r>
      <w:bookmarkStart w:id="0" w:name="_GoBack"/>
      <w:bookmarkEnd w:id="0"/>
      <w:r>
        <w:rPr>
          <w:spacing w:val="71"/>
          <w:w w:val="150"/>
        </w:rPr>
        <w:t xml:space="preserve">  </w:t>
      </w:r>
      <w:r>
        <w:t>одним</w:t>
      </w:r>
      <w:r>
        <w:rPr>
          <w:spacing w:val="71"/>
          <w:w w:val="150"/>
        </w:rPr>
        <w:t xml:space="preserve">   </w:t>
      </w:r>
      <w:r>
        <w:t>из</w:t>
      </w:r>
      <w:r>
        <w:rPr>
          <w:spacing w:val="70"/>
          <w:w w:val="150"/>
        </w:rPr>
        <w:t xml:space="preserve">   </w:t>
      </w:r>
      <w:r>
        <w:t>основных</w:t>
      </w:r>
      <w:r>
        <w:rPr>
          <w:spacing w:val="71"/>
          <w:w w:val="150"/>
        </w:rPr>
        <w:t xml:space="preserve">   </w:t>
      </w:r>
      <w:r>
        <w:t>методов</w:t>
      </w:r>
      <w:r>
        <w:rPr>
          <w:spacing w:val="71"/>
          <w:w w:val="150"/>
        </w:rPr>
        <w:t xml:space="preserve">   </w:t>
      </w:r>
      <w:r>
        <w:t>обучения в</w:t>
      </w:r>
      <w:r>
        <w:rPr>
          <w:spacing w:val="-3"/>
        </w:rPr>
        <w:t xml:space="preserve"> </w:t>
      </w:r>
      <w:r>
        <w:t>наставничестве</w:t>
      </w:r>
      <w:r>
        <w:rPr>
          <w:spacing w:val="-1"/>
        </w:rPr>
        <w:t xml:space="preserve"> </w:t>
      </w:r>
      <w:r>
        <w:t>(менторинге), который помогает правильно построить работу между наставником и подопечным, быстро и качественно овладеть необходимыми навыками (рисунок 10).</w:t>
      </w:r>
    </w:p>
    <w:p w:rsidR="00B536DF" w:rsidRDefault="00B536DF" w:rsidP="00B536DF">
      <w:pPr>
        <w:pStyle w:val="a3"/>
        <w:ind w:left="0"/>
      </w:pPr>
    </w:p>
    <w:p w:rsidR="00B536DF" w:rsidRDefault="00B536DF" w:rsidP="00B536DF">
      <w:pPr>
        <w:ind w:left="1153"/>
        <w:rPr>
          <w:sz w:val="28"/>
        </w:rPr>
      </w:pPr>
      <w:r>
        <w:rPr>
          <w:b/>
          <w:spacing w:val="-1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TELL-SHOW-</w:t>
      </w:r>
      <w:r>
        <w:rPr>
          <w:spacing w:val="-5"/>
          <w:sz w:val="28"/>
        </w:rPr>
        <w:t>DO</w:t>
      </w:r>
    </w:p>
    <w:p w:rsidR="00B536DF" w:rsidRDefault="00B536DF" w:rsidP="00B536DF">
      <w:pPr>
        <w:pStyle w:val="a3"/>
        <w:ind w:left="0"/>
        <w:rPr>
          <w:sz w:val="20"/>
        </w:rPr>
      </w:pPr>
    </w:p>
    <w:p w:rsidR="00B536DF" w:rsidRDefault="00B536DF" w:rsidP="00B536DF">
      <w:pPr>
        <w:pStyle w:val="a3"/>
        <w:spacing w:before="70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0" distR="0" simplePos="0" relativeHeight="251659264" behindDoc="1" locked="0" layoutInCell="1" allowOverlap="1" wp14:anchorId="2522B09C" wp14:editId="3EDE263E">
            <wp:simplePos x="0" y="0"/>
            <wp:positionH relativeFrom="page">
              <wp:posOffset>2203455</wp:posOffset>
            </wp:positionH>
            <wp:positionV relativeFrom="paragraph">
              <wp:posOffset>206052</wp:posOffset>
            </wp:positionV>
            <wp:extent cx="3975444" cy="4501419"/>
            <wp:effectExtent l="0" t="0" r="0" b="0"/>
            <wp:wrapTopAndBottom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444" cy="450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6DF" w:rsidRDefault="00B536DF" w:rsidP="00B536DF">
      <w:pPr>
        <w:pStyle w:val="a3"/>
        <w:rPr>
          <w:sz w:val="20"/>
        </w:rPr>
        <w:sectPr w:rsidR="00B536DF">
          <w:pgSz w:w="11920" w:h="16850"/>
          <w:pgMar w:top="1060" w:right="708" w:bottom="1480" w:left="1559" w:header="0" w:footer="1248" w:gutter="0"/>
          <w:cols w:space="720"/>
        </w:sectPr>
      </w:pPr>
    </w:p>
    <w:p w:rsidR="00B536DF" w:rsidRDefault="00B536DF" w:rsidP="00B536DF">
      <w:pPr>
        <w:pStyle w:val="a3"/>
        <w:spacing w:before="74"/>
        <w:ind w:right="140" w:firstLine="707"/>
        <w:jc w:val="both"/>
      </w:pPr>
      <w:r>
        <w:lastRenderedPageBreak/>
        <w:t>Эффективность данного метода заключается в последовательном воздействии на различные способы восприятия. Сначала мы предоставляем информацию устно, что воздействует на слуховое восприятие. Затем мы визуально демонстрируем материал, обращаясь к зрительному восприятию,</w:t>
      </w:r>
      <w:r>
        <w:rPr>
          <w:spacing w:val="40"/>
        </w:rPr>
        <w:t xml:space="preserve"> </w:t>
      </w:r>
      <w:r>
        <w:t>и, наконец, предоставляем возможность попробовать выполнить задачу практически, что способствует практическому освоению методики. Этот последовательный подход усиливает эффективность запоминания и овладения необходимым навыком в три раза. Если мы будем делать все одновременно, то человек может не воспринять информацию, а наставник может преподнести ее некачественно, сам запутаться в своих объяснениях.</w:t>
      </w:r>
    </w:p>
    <w:p w:rsidR="00B536DF" w:rsidRDefault="00B536DF" w:rsidP="00B536DF">
      <w:pPr>
        <w:spacing w:before="2"/>
        <w:ind w:left="143" w:right="137" w:firstLine="707"/>
        <w:jc w:val="both"/>
        <w:rPr>
          <w:sz w:val="28"/>
        </w:rPr>
      </w:pPr>
      <w:r>
        <w:rPr>
          <w:b/>
          <w:sz w:val="28"/>
        </w:rPr>
        <w:t xml:space="preserve">Рассмотрим применение метода TELL-SHOW-DO на конкретном примере. </w:t>
      </w:r>
      <w:r>
        <w:rPr>
          <w:sz w:val="28"/>
        </w:rPr>
        <w:t>При проведении диагностики выявлено, что молодой педагог столкнулся со значительными трудностями в планировании уроков (КСП). В данной ситуации, нашей целью является научить молодого педагога составлять КСП.</w:t>
      </w:r>
    </w:p>
    <w:p w:rsidR="00B536DF" w:rsidRDefault="00B536DF" w:rsidP="00B536DF">
      <w:pPr>
        <w:pStyle w:val="a3"/>
        <w:spacing w:before="1"/>
        <w:ind w:right="144" w:firstLine="707"/>
        <w:jc w:val="both"/>
      </w:pPr>
      <w:r>
        <w:t>Для</w:t>
      </w:r>
      <w:r>
        <w:rPr>
          <w:spacing w:val="-9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наилучших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весь</w:t>
      </w:r>
      <w:r>
        <w:rPr>
          <w:spacing w:val="-9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разделен</w:t>
      </w:r>
      <w:r>
        <w:rPr>
          <w:spacing w:val="-10"/>
        </w:rPr>
        <w:t xml:space="preserve"> </w:t>
      </w:r>
      <w:r>
        <w:t xml:space="preserve">на </w:t>
      </w:r>
      <w:r>
        <w:rPr>
          <w:spacing w:val="-2"/>
        </w:rPr>
        <w:t>этапы.</w:t>
      </w:r>
    </w:p>
    <w:p w:rsidR="00B536DF" w:rsidRDefault="00B536DF" w:rsidP="00B536DF">
      <w:pPr>
        <w:pStyle w:val="a5"/>
        <w:numPr>
          <w:ilvl w:val="1"/>
          <w:numId w:val="1"/>
        </w:numPr>
        <w:tabs>
          <w:tab w:val="left" w:pos="1224"/>
        </w:tabs>
        <w:ind w:right="139" w:firstLine="707"/>
        <w:jc w:val="both"/>
        <w:rPr>
          <w:sz w:val="28"/>
        </w:rPr>
      </w:pPr>
      <w:r>
        <w:rPr>
          <w:b/>
          <w:sz w:val="28"/>
        </w:rPr>
        <w:t xml:space="preserve">ШАГ (Расскажи). </w:t>
      </w:r>
      <w:r>
        <w:rPr>
          <w:sz w:val="28"/>
        </w:rPr>
        <w:t>Сначала наставник рассказывает молодому педагогу информацию по первой части.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Например, структуру и особенностей КСП. Рассказывает, как правильно планировать урок и на что обращать </w:t>
      </w:r>
      <w:r>
        <w:rPr>
          <w:spacing w:val="-2"/>
          <w:sz w:val="28"/>
        </w:rPr>
        <w:t>внимание.</w:t>
      </w:r>
    </w:p>
    <w:p w:rsidR="00B536DF" w:rsidRDefault="00B536DF" w:rsidP="00B536DF">
      <w:pPr>
        <w:pStyle w:val="a5"/>
        <w:numPr>
          <w:ilvl w:val="1"/>
          <w:numId w:val="1"/>
        </w:numPr>
        <w:tabs>
          <w:tab w:val="left" w:pos="1065"/>
        </w:tabs>
        <w:ind w:right="136" w:firstLine="707"/>
        <w:jc w:val="both"/>
        <w:rPr>
          <w:sz w:val="28"/>
        </w:rPr>
      </w:pPr>
      <w:r>
        <w:rPr>
          <w:b/>
          <w:sz w:val="28"/>
        </w:rPr>
        <w:t>ШАГ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(Покажи).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молодому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уже сам процесс составление КСП, постоянно уточняя, все ли понятно. Молодой педагог внимательно следит за процессом и может задавать уточняющие </w:t>
      </w:r>
      <w:r>
        <w:rPr>
          <w:spacing w:val="-2"/>
          <w:sz w:val="28"/>
        </w:rPr>
        <w:t>вопросы.</w:t>
      </w:r>
    </w:p>
    <w:p w:rsidR="00B536DF" w:rsidRDefault="00B536DF" w:rsidP="00B536DF">
      <w:pPr>
        <w:pStyle w:val="a5"/>
        <w:numPr>
          <w:ilvl w:val="1"/>
          <w:numId w:val="1"/>
        </w:numPr>
        <w:tabs>
          <w:tab w:val="left" w:pos="1159"/>
        </w:tabs>
        <w:ind w:right="134" w:firstLine="707"/>
        <w:jc w:val="both"/>
        <w:rPr>
          <w:sz w:val="28"/>
        </w:rPr>
      </w:pPr>
      <w:r>
        <w:rPr>
          <w:b/>
          <w:sz w:val="28"/>
        </w:rPr>
        <w:t xml:space="preserve">ШАГ (Сделай). </w:t>
      </w:r>
      <w:r>
        <w:rPr>
          <w:sz w:val="28"/>
        </w:rPr>
        <w:t>После детального обучения, молодому педагогу предоставляется возможность самостоятельно составить КСП под руководством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наставника.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17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предостерегает</w:t>
      </w:r>
      <w:r>
        <w:rPr>
          <w:spacing w:val="-16"/>
          <w:sz w:val="28"/>
        </w:rPr>
        <w:t xml:space="preserve"> </w:t>
      </w:r>
      <w:r>
        <w:rPr>
          <w:sz w:val="28"/>
        </w:rPr>
        <w:t>от возможных ошибок и помогает преодолеть трудности. Совместно оценивают созданный КСП.</w:t>
      </w:r>
    </w:p>
    <w:p w:rsidR="00B536DF" w:rsidRDefault="00B536DF" w:rsidP="00B536DF">
      <w:pPr>
        <w:pStyle w:val="a3"/>
        <w:ind w:right="148" w:firstLine="707"/>
        <w:jc w:val="both"/>
      </w:pPr>
      <w:r>
        <w:t>Молодой педагог повторяет процесс создания КСП несколько раз под руководством наставника, чтобы укрепить полученные навыки.</w:t>
      </w:r>
    </w:p>
    <w:p w:rsidR="00B536DF" w:rsidRDefault="00B536DF" w:rsidP="00B536DF">
      <w:pPr>
        <w:pStyle w:val="a3"/>
        <w:spacing w:before="1"/>
        <w:ind w:left="0"/>
      </w:pPr>
    </w:p>
    <w:p w:rsidR="00720292" w:rsidRDefault="00B536DF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7B5C"/>
    <w:multiLevelType w:val="hybridMultilevel"/>
    <w:tmpl w:val="75DCF38A"/>
    <w:lvl w:ilvl="0" w:tplc="AB2E73C8">
      <w:start w:val="1"/>
      <w:numFmt w:val="decimal"/>
      <w:lvlText w:val="%1."/>
      <w:lvlJc w:val="left"/>
      <w:pPr>
        <w:ind w:left="143" w:hanging="6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5A2E171E">
      <w:start w:val="1"/>
      <w:numFmt w:val="decimal"/>
      <w:lvlText w:val="%2"/>
      <w:lvlJc w:val="left"/>
      <w:pPr>
        <w:ind w:left="143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1966CA9E">
      <w:numFmt w:val="bullet"/>
      <w:lvlText w:val="•"/>
      <w:lvlJc w:val="left"/>
      <w:pPr>
        <w:ind w:left="2039" w:hanging="375"/>
      </w:pPr>
      <w:rPr>
        <w:rFonts w:hint="default"/>
        <w:lang w:val="kk-KZ" w:eastAsia="en-US" w:bidi="ar-SA"/>
      </w:rPr>
    </w:lvl>
    <w:lvl w:ilvl="3" w:tplc="89CCE66E">
      <w:numFmt w:val="bullet"/>
      <w:lvlText w:val="•"/>
      <w:lvlJc w:val="left"/>
      <w:pPr>
        <w:ind w:left="2989" w:hanging="375"/>
      </w:pPr>
      <w:rPr>
        <w:rFonts w:hint="default"/>
        <w:lang w:val="kk-KZ" w:eastAsia="en-US" w:bidi="ar-SA"/>
      </w:rPr>
    </w:lvl>
    <w:lvl w:ilvl="4" w:tplc="B9403D6E">
      <w:numFmt w:val="bullet"/>
      <w:lvlText w:val="•"/>
      <w:lvlJc w:val="left"/>
      <w:pPr>
        <w:ind w:left="3939" w:hanging="375"/>
      </w:pPr>
      <w:rPr>
        <w:rFonts w:hint="default"/>
        <w:lang w:val="kk-KZ" w:eastAsia="en-US" w:bidi="ar-SA"/>
      </w:rPr>
    </w:lvl>
    <w:lvl w:ilvl="5" w:tplc="2946B570">
      <w:numFmt w:val="bullet"/>
      <w:lvlText w:val="•"/>
      <w:lvlJc w:val="left"/>
      <w:pPr>
        <w:ind w:left="4889" w:hanging="375"/>
      </w:pPr>
      <w:rPr>
        <w:rFonts w:hint="default"/>
        <w:lang w:val="kk-KZ" w:eastAsia="en-US" w:bidi="ar-SA"/>
      </w:rPr>
    </w:lvl>
    <w:lvl w:ilvl="6" w:tplc="17E4F17E">
      <w:numFmt w:val="bullet"/>
      <w:lvlText w:val="•"/>
      <w:lvlJc w:val="left"/>
      <w:pPr>
        <w:ind w:left="5839" w:hanging="375"/>
      </w:pPr>
      <w:rPr>
        <w:rFonts w:hint="default"/>
        <w:lang w:val="kk-KZ" w:eastAsia="en-US" w:bidi="ar-SA"/>
      </w:rPr>
    </w:lvl>
    <w:lvl w:ilvl="7" w:tplc="0386665E">
      <w:numFmt w:val="bullet"/>
      <w:lvlText w:val="•"/>
      <w:lvlJc w:val="left"/>
      <w:pPr>
        <w:ind w:left="6789" w:hanging="375"/>
      </w:pPr>
      <w:rPr>
        <w:rFonts w:hint="default"/>
        <w:lang w:val="kk-KZ" w:eastAsia="en-US" w:bidi="ar-SA"/>
      </w:rPr>
    </w:lvl>
    <w:lvl w:ilvl="8" w:tplc="901AA47A">
      <w:numFmt w:val="bullet"/>
      <w:lvlText w:val="•"/>
      <w:lvlJc w:val="left"/>
      <w:pPr>
        <w:ind w:left="7739" w:hanging="375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B5"/>
    <w:rsid w:val="006D70B5"/>
    <w:rsid w:val="00B536DF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7E7C"/>
  <w15:chartTrackingRefBased/>
  <w15:docId w15:val="{3CECFE30-7A4D-47CA-B46E-0AA5A0FD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3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B536DF"/>
    <w:pPr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36DF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36DF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B536DF"/>
    <w:pPr>
      <w:ind w:left="143" w:firstLine="707"/>
    </w:pPr>
  </w:style>
  <w:style w:type="character" w:customStyle="1" w:styleId="20">
    <w:name w:val="Заголовок 2 Знак"/>
    <w:basedOn w:val="a0"/>
    <w:link w:val="2"/>
    <w:uiPriority w:val="1"/>
    <w:rsid w:val="00B536DF"/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2025-10-27T08:10:00Z</dcterms:created>
  <dcterms:modified xsi:type="dcterms:W3CDTF">2025-10-27T08:11:00Z</dcterms:modified>
</cp:coreProperties>
</file>