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54" w:rsidRDefault="002C4154" w:rsidP="002C4154">
      <w:pPr>
        <w:widowControl w:val="0"/>
        <w:autoSpaceDE w:val="0"/>
        <w:autoSpaceDN w:val="0"/>
        <w:spacing w:after="0" w:line="322" w:lineRule="exact"/>
        <w:ind w:left="702"/>
        <w:jc w:val="center"/>
        <w:outlineLvl w:val="1"/>
        <w:rPr>
          <w:rFonts w:ascii="Times New Roman" w:eastAsia="Times New Roman" w:hAnsi="Times New Roman" w:cs="Times New Roman"/>
          <w:b/>
          <w:color w:val="4471C4"/>
          <w:spacing w:val="-2"/>
          <w:sz w:val="28"/>
          <w:lang w:val="kk-KZ"/>
        </w:rPr>
      </w:pP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 xml:space="preserve">нализ анкеты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нкета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4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для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5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молодого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1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педагога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2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для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6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z w:val="28"/>
          <w:szCs w:val="28"/>
          <w:lang w:val="kk-KZ"/>
        </w:rPr>
        <w:t>определения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14"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bCs/>
          <w:color w:val="4471C4"/>
          <w:spacing w:val="-2"/>
          <w:sz w:val="28"/>
          <w:szCs w:val="28"/>
          <w:lang w:val="kk-KZ"/>
        </w:rPr>
        <w:t>профессиональных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C4154">
        <w:rPr>
          <w:rFonts w:ascii="Times New Roman" w:eastAsia="Times New Roman" w:hAnsi="Times New Roman" w:cs="Times New Roman"/>
          <w:b/>
          <w:color w:val="4471C4"/>
          <w:spacing w:val="-2"/>
          <w:sz w:val="28"/>
          <w:lang w:val="kk-KZ"/>
        </w:rPr>
        <w:t>затруднений</w:t>
      </w:r>
    </w:p>
    <w:p w:rsidR="002C4154" w:rsidRPr="002C4154" w:rsidRDefault="002C4154" w:rsidP="002C4154">
      <w:pPr>
        <w:widowControl w:val="0"/>
        <w:autoSpaceDE w:val="0"/>
        <w:autoSpaceDN w:val="0"/>
        <w:spacing w:after="0" w:line="322" w:lineRule="exact"/>
        <w:ind w:left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C4154" w:rsidRPr="002C4154" w:rsidRDefault="002C4154" w:rsidP="002C41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Проведен анализ ответов молодого педагога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Акжигитова Улана Женисовича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на вопросы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АНКЕТЫ 1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(Диагностика на начало этапа).</w:t>
      </w:r>
    </w:p>
    <w:p w:rsidR="002C4154" w:rsidRPr="002C4154" w:rsidRDefault="002C4154" w:rsidP="002C41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Анализ направлен на выявление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сильных сторон (Strengths)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ключевых затруднений (Weaknesses)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предпочтений в обучении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для максимально точной корректировки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Индивидуального образовательного маршрута (ИОМ)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2C4154" w:rsidRPr="002C4154" w:rsidRDefault="002C4154" w:rsidP="002C415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2C4154" w:rsidRPr="002C4154" w:rsidRDefault="002C4154" w:rsidP="002C4154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ru-RU"/>
        </w:rPr>
        <w:t>Анализ Анкеты 1 (Диагностика)</w:t>
      </w:r>
    </w:p>
    <w:p w:rsidR="002C4154" w:rsidRPr="002C4154" w:rsidRDefault="002C4154" w:rsidP="002C415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1. Сильные стороны и мотивация (Strengths)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3220"/>
        <w:gridCol w:w="3841"/>
      </w:tblGrid>
      <w:tr w:rsidR="002C4154" w:rsidRPr="002C4154" w:rsidTr="002C415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Вывод для ИОМ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Мотивация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"Мне нравится сам процесс обучения детей, и делиться своими знаниями с ними."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Высокая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внутренняя мотивация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, ориентированность на процесс обучения.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Опыт/Ресурсы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"Достижения в сфере культуры"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"Имею опыт в организации мероприятий"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Ключевой ресурс: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и медиа-навыки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 Их необходимо интегрировать в ИОМ (Проектный метод, Реверсивное наставничество).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Готовность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"Нетерпением жду начала учебного года"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Высокий уровень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энтузиазма и активности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Предметные знания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V ранг (самый низкий приоритет) для знаний основного предмета.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Уверенность в своих предметных знаниях.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Отношение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 развитию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 ранг: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"Самообразованию, под руководством педагога-наставника".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Активный запрос на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совместную работу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управляемое развитие.</w:t>
            </w:r>
          </w:p>
        </w:tc>
      </w:tr>
    </w:tbl>
    <w:p w:rsidR="002C4154" w:rsidRPr="002C4154" w:rsidRDefault="002C4154" w:rsidP="002C415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2C4154" w:rsidRPr="002C4154" w:rsidRDefault="002C4154" w:rsidP="002C415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2. Ключевые затруднения и потребности (Weaknesses &amp; Needs)</w:t>
      </w:r>
    </w:p>
    <w:p w:rsidR="002C4154" w:rsidRPr="002C4154" w:rsidRDefault="002C4154" w:rsidP="002C41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Анализ показал, что основные трудности Улана лежат в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административно-методической плоскости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 связаны с отсутствием практического опыта.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2738"/>
        <w:gridCol w:w="4312"/>
      </w:tblGrid>
      <w:tr w:rsidR="002C4154" w:rsidRPr="002C4154" w:rsidTr="002C415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Затруднение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Ранг (Q7) / Готовность (Q10)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Вывод для ИОМ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Планирование уроков (КСП)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 ранг (самое значимое)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Это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критический приоритет ИОМ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Необходимо использовать модель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TELL-SHOW-DO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для освоения КСП, что напрямую связано с требованиями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Приказа МОН РК № 130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 документации.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Ведение документации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 ранг (наименьшая готовность)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kk-KZ"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Подтверждает приоритет №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1. Требуется обучение работе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kk-KZ" w:eastAsia="ru-RU"/>
              </w:rPr>
              <w:t>с КТП, КСП, Воспитательный план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Электронная система («Күнделік»)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II ранг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Второй по значимости технический приоритет, требующий практического обучения.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Управление классом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II ранг (вторая наименьшая готовность)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Психолого-педагогическое затруднение. Необходимы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EQ-практики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приемы по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управлению вниманием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(включение квест-технологий).</w:t>
            </w:r>
          </w:p>
        </w:tc>
      </w:tr>
      <w:tr w:rsidR="002C4154" w:rsidRPr="002C4154" w:rsidTr="002C41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Опыт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4, 5,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"преподавал мало", "нужно набраться опыта", "неуверенность в своих силах".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4154" w:rsidRPr="002C4154" w:rsidRDefault="002C415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Общее системное затруднение. Решается через </w:t>
            </w:r>
            <w:r w:rsidRPr="002C415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наставника</w:t>
            </w:r>
            <w:r w:rsidRPr="002C415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(Q8, II ранг) и постоянную корректировку практики.</w:t>
            </w:r>
          </w:p>
        </w:tc>
      </w:tr>
    </w:tbl>
    <w:p w:rsidR="002C4154" w:rsidRPr="002C4154" w:rsidRDefault="002C4154" w:rsidP="002C415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bookmarkStart w:id="0" w:name="_GoBack"/>
      <w:bookmarkEnd w:id="0"/>
    </w:p>
    <w:p w:rsidR="002C4154" w:rsidRPr="002C4154" w:rsidRDefault="002C4154" w:rsidP="002C415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3. Выводы для построения ИОМ (Заключение)</w:t>
      </w:r>
    </w:p>
    <w:p w:rsidR="002C4154" w:rsidRPr="002C4154" w:rsidRDefault="002C4154" w:rsidP="002C41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Диагностика показывает, что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Индивидуальный образовательный маршрут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должен быть нацелен на устранение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двух ключевых дефицитов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при опоре на высокую мотивацию педагога:</w:t>
      </w:r>
    </w:p>
    <w:p w:rsidR="002C4154" w:rsidRPr="002C4154" w:rsidRDefault="002C4154" w:rsidP="002C415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Административно-Методическая Адаптация (Приказ № 130):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Немедленное освоение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КСП/КТП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электронной документации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(Реализовано в ИОМ через модель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TELL-SHOW-DO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2C4154" w:rsidRPr="002C4154" w:rsidRDefault="002C4154" w:rsidP="002C415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Психолого-Педагогическая Устойчивость (Профстандарт «Педагог»):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Развитие навыков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управления классом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 методики преподавания. (Реализовано в ИОМ через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Квест-технологии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EQ-практики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2C4154" w:rsidRPr="002C4154" w:rsidRDefault="002C4154" w:rsidP="002C41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Целевой фокус: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Использовать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сильную сторону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Улана (медиа-навыки) для преодоления его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слабых сторон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(методика) через </w:t>
      </w:r>
      <w:r w:rsidRPr="002C415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проектную деятельность</w:t>
      </w:r>
      <w:r w:rsidRPr="002C4154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(создание Сборника формативных заданий).</w:t>
      </w:r>
    </w:p>
    <w:p w:rsidR="00720292" w:rsidRDefault="002C4154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3AE6"/>
    <w:multiLevelType w:val="multilevel"/>
    <w:tmpl w:val="714E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C"/>
    <w:rsid w:val="0012259C"/>
    <w:rsid w:val="002C4154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90E2"/>
  <w15:chartTrackingRefBased/>
  <w15:docId w15:val="{A2F2533F-A9B2-42F2-AF73-74F055C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2025-10-27T09:48:00Z</dcterms:created>
  <dcterms:modified xsi:type="dcterms:W3CDTF">2025-10-27T09:51:00Z</dcterms:modified>
</cp:coreProperties>
</file>