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10" w:rsidRDefault="00537E10" w:rsidP="00537E10">
      <w:pPr>
        <w:shd w:val="clear" w:color="auto" w:fill="FFFFFF"/>
        <w:jc w:val="center"/>
      </w:pPr>
      <w:bookmarkStart w:id="0" w:name="_GoBack"/>
      <w:r>
        <w:rPr>
          <w:b/>
          <w:color w:val="000000"/>
          <w:sz w:val="28"/>
          <w:szCs w:val="28"/>
        </w:rPr>
        <w:t>ДИАГНОСТИКА СПОСОБНОСТИ К ОБУЧЕНИЮ</w:t>
      </w:r>
    </w:p>
    <w:p w:rsidR="00537E10" w:rsidRDefault="00537E10" w:rsidP="00537E10">
      <w:pPr>
        <w:shd w:val="clear" w:color="auto" w:fill="FFFFFF"/>
        <w:ind w:left="567"/>
        <w:jc w:val="center"/>
        <w:rPr>
          <w:b/>
          <w:color w:val="000000"/>
          <w:sz w:val="28"/>
          <w:szCs w:val="28"/>
        </w:rPr>
      </w:pPr>
    </w:p>
    <w:p w:rsidR="00537E10" w:rsidRDefault="00537E10" w:rsidP="00537E10">
      <w:pPr>
        <w:shd w:val="clear" w:color="auto" w:fill="FFFFFF"/>
        <w:tabs>
          <w:tab w:val="left" w:pos="0"/>
        </w:tabs>
        <w:jc w:val="both"/>
      </w:pPr>
      <w:r>
        <w:rPr>
          <w:b/>
          <w:color w:val="000000"/>
          <w:sz w:val="28"/>
          <w:szCs w:val="28"/>
        </w:rPr>
        <w:t>Методика С. Н.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Костроминой «Интеллектуальная лабильность» (12-15 лет)</w:t>
      </w:r>
    </w:p>
    <w:p w:rsidR="00537E10" w:rsidRDefault="00537E10" w:rsidP="00537E10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537E10" w:rsidRDefault="00537E10" w:rsidP="00537E10">
      <w:pPr>
        <w:shd w:val="clear" w:color="auto" w:fill="FFFFFF"/>
        <w:tabs>
          <w:tab w:val="left" w:pos="0"/>
        </w:tabs>
        <w:jc w:val="both"/>
      </w:pPr>
      <w:r>
        <w:rPr>
          <w:i/>
          <w:color w:val="000000"/>
          <w:sz w:val="28"/>
          <w:szCs w:val="28"/>
        </w:rPr>
        <w:t>Методика «Интеллектуальная лабильность» для подростков и юношества используется с целью прогноза успешности в обучении и освоении нового вида деятельности.</w:t>
      </w:r>
    </w:p>
    <w:bookmarkEnd w:id="0"/>
    <w:p w:rsidR="00537E10" w:rsidRDefault="00537E10" w:rsidP="00537E10">
      <w:pPr>
        <w:shd w:val="clear" w:color="auto" w:fill="FFFFFF"/>
        <w:tabs>
          <w:tab w:val="left" w:pos="0"/>
        </w:tabs>
        <w:jc w:val="both"/>
      </w:pPr>
      <w:r>
        <w:rPr>
          <w:i/>
          <w:color w:val="000000"/>
          <w:sz w:val="28"/>
          <w:szCs w:val="28"/>
        </w:rPr>
        <w:t>Методика требует от испытуемых высокой концентрации внимания, быстроты реакции на предлагаемое задание, а также заданную скорость выполнения, что в совокупности отражает способность ребенка к кратковременной интенсивной деятельности. Кроме того, в методику включен ряд заданий, выявляющих умение ориентироваться на условия задания, выполнять и учитывать несколько требований одновременно, владеть точным анализом различных признаков.</w:t>
      </w:r>
    </w:p>
    <w:p w:rsidR="00537E10" w:rsidRDefault="00537E10" w:rsidP="00537E10">
      <w:pPr>
        <w:shd w:val="clear" w:color="auto" w:fill="FFFFFF"/>
        <w:tabs>
          <w:tab w:val="left" w:pos="0"/>
        </w:tabs>
        <w:jc w:val="both"/>
      </w:pPr>
      <w:r>
        <w:rPr>
          <w:i/>
          <w:color w:val="000000"/>
          <w:sz w:val="28"/>
          <w:szCs w:val="28"/>
        </w:rPr>
        <w:t xml:space="preserve">В течение ограниченного количества времени (3-4 секунды) обследуемые должны выполнить несложные задания на специальном бланке, которые зачитываются специалистом. Бланк представляет собой разграфленный на 25 пронумерованных квадратов лист. </w:t>
      </w:r>
      <w:r>
        <w:rPr>
          <w:bCs/>
          <w:i/>
          <w:color w:val="000000"/>
          <w:sz w:val="28"/>
          <w:szCs w:val="28"/>
        </w:rPr>
        <w:t>Каждое задание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имеет строго заданный квадрат и должно выполняться именно в нем. Методика </w:t>
      </w:r>
      <w:r>
        <w:rPr>
          <w:bCs/>
          <w:i/>
          <w:color w:val="000000"/>
          <w:sz w:val="28"/>
          <w:szCs w:val="28"/>
        </w:rPr>
        <w:t>может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при</w:t>
      </w:r>
      <w:r>
        <w:rPr>
          <w:i/>
          <w:color w:val="000000"/>
          <w:sz w:val="28"/>
          <w:szCs w:val="28"/>
        </w:rPr>
        <w:softHyphen/>
        <w:t>меняться как фронтально, так и индивидуально.</w:t>
      </w:r>
    </w:p>
    <w:p w:rsidR="00537E10" w:rsidRDefault="00537E10" w:rsidP="00537E10">
      <w:pPr>
        <w:shd w:val="clear" w:color="auto" w:fill="FFFFFF"/>
        <w:jc w:val="both"/>
        <w:rPr>
          <w:bCs/>
          <w:i/>
          <w:color w:val="000000"/>
          <w:sz w:val="28"/>
          <w:szCs w:val="28"/>
        </w:rPr>
      </w:pPr>
    </w:p>
    <w:p w:rsidR="00537E10" w:rsidRDefault="00537E10" w:rsidP="00537E10">
      <w:pPr>
        <w:shd w:val="clear" w:color="auto" w:fill="FFFFFF"/>
        <w:jc w:val="both"/>
      </w:pPr>
      <w:r>
        <w:rPr>
          <w:bCs/>
          <w:i/>
          <w:color w:val="000000"/>
          <w:sz w:val="28"/>
          <w:szCs w:val="28"/>
          <w:u w:val="single"/>
        </w:rPr>
        <w:t>Инструкция:</w:t>
      </w:r>
    </w:p>
    <w:p w:rsidR="00537E10" w:rsidRDefault="00537E10" w:rsidP="00537E10">
      <w:pPr>
        <w:shd w:val="clear" w:color="auto" w:fill="FFFFFF"/>
        <w:jc w:val="both"/>
      </w:pPr>
      <w:r>
        <w:rPr>
          <w:i/>
          <w:color w:val="000000"/>
          <w:sz w:val="28"/>
          <w:szCs w:val="28"/>
        </w:rPr>
        <w:t>«Слушайте внимательно задание и номер квадрата. Переспрашивать нельзя. Прочитанное мною задание не повторяется. Работаем быстро. Внимание! Начинаем!»</w:t>
      </w:r>
    </w:p>
    <w:p w:rsidR="00537E10" w:rsidRDefault="00537E10" w:rsidP="00537E10">
      <w:pPr>
        <w:shd w:val="clear" w:color="auto" w:fill="FFFFFF"/>
        <w:ind w:firstLine="1134"/>
        <w:jc w:val="both"/>
        <w:rPr>
          <w:i/>
          <w:iCs/>
          <w:color w:val="000000"/>
          <w:sz w:val="28"/>
          <w:szCs w:val="28"/>
        </w:rPr>
      </w:pPr>
    </w:p>
    <w:p w:rsidR="00537E10" w:rsidRDefault="00537E10" w:rsidP="00537E10">
      <w:pPr>
        <w:shd w:val="clear" w:color="auto" w:fill="FFFFFF"/>
        <w:jc w:val="both"/>
      </w:pPr>
      <w:r>
        <w:rPr>
          <w:i/>
          <w:iCs/>
          <w:color w:val="000000"/>
          <w:sz w:val="28"/>
          <w:szCs w:val="28"/>
          <w:u w:val="single"/>
        </w:rPr>
        <w:t>Содержание методики: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806"/>
      </w:tblGrid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Квадрат №1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Напишите первую букву имени Сергей и последнюю букву первого месяца.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№2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Напишите цифры 1,6,3. Нечетные обведите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№4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Напишите слово «пар» наоборот.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№5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Нарисуйте прямоугольник. Разделите его двумя горизонтальными и двумя вертикальными линиями.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№6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Нарисуйте четыре круга. Первый круг зачеркните, а третий подчеркните.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№7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Нарисуйте треугольник и квадрат так, чтобы они пересекались.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№8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Напишите слово «мел». Под согласными буквами </w:t>
            </w:r>
            <w:r>
              <w:rPr>
                <w:bCs/>
                <w:color w:val="000000"/>
                <w:sz w:val="28"/>
                <w:szCs w:val="28"/>
              </w:rPr>
              <w:t>поставьте стрелку,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направленную вниз, а под гласными стрелку, направленную влево.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№10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Если сегодня не среда, то напишите предпоследнюю букву слова «книга».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№12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Нарисуйте прямоугольник, а рядом ромб. В прямоугольнике напишите сумму чисел 5 и 2, а в ромбе разность этих чисел.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lastRenderedPageBreak/>
              <w:t>Квадрат №13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Нарисуйте три точки так, чтобы при их соединении получился треугольник.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№15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Напишите слово «ручка». Гласные зачеркните.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№17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Разделите квадрат двумя диагональными линиями. Точку, пересечения обозначьте последней буквой названия нашего города.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№18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Если в слове «синоним» шестая буква гласная, то поставьте цифру 1.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№20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Нарисуйте треугольник, а в нем окружность.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№21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Напишите число 82365. Нечетные цифры зачеркните.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№22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Если число 54 делится на 9, поставьте галочку.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№19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Если в слове «подарок» третья буква не «и», напишите сумму чисел 6 и 3.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№23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Если слова «дом» и «дуб» начинаются на одну и ту же букву, поставьте тире.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№24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Напишите буквы «М», «К», «О», букву «М» заключите в квадрат, букву «</w:t>
            </w:r>
            <w:proofErr w:type="gramStart"/>
            <w:r>
              <w:rPr>
                <w:color w:val="000000"/>
                <w:sz w:val="28"/>
                <w:szCs w:val="28"/>
              </w:rPr>
              <w:t>К»—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круг, букву «О» — в треугольник.</w:t>
            </w:r>
          </w:p>
        </w:tc>
      </w:tr>
      <w:tr w:rsidR="00537E10" w:rsidTr="000F7F1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Default="00537E10" w:rsidP="000F7F1B">
            <w:r>
              <w:rPr>
                <w:color w:val="000000"/>
                <w:sz w:val="28"/>
                <w:szCs w:val="28"/>
              </w:rPr>
              <w:t>Квадрат №25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Default="00537E10" w:rsidP="000F7F1B">
            <w:pPr>
              <w:jc w:val="both"/>
            </w:pPr>
            <w:r>
              <w:rPr>
                <w:color w:val="000000"/>
                <w:sz w:val="28"/>
                <w:szCs w:val="28"/>
              </w:rPr>
              <w:t>Напишите слово «салют». Обведите в круг согласные буквы.</w:t>
            </w:r>
          </w:p>
        </w:tc>
      </w:tr>
    </w:tbl>
    <w:p w:rsidR="00537E10" w:rsidRDefault="00537E10" w:rsidP="00537E10">
      <w:pPr>
        <w:shd w:val="clear" w:color="auto" w:fill="FFFFFF"/>
        <w:jc w:val="both"/>
        <w:rPr>
          <w:sz w:val="28"/>
          <w:szCs w:val="28"/>
        </w:rPr>
      </w:pPr>
    </w:p>
    <w:p w:rsidR="00B555CD" w:rsidRDefault="00B555CD" w:rsidP="00537E10">
      <w:pPr>
        <w:shd w:val="clear" w:color="auto" w:fill="FFFFFF"/>
        <w:jc w:val="both"/>
        <w:rPr>
          <w:sz w:val="28"/>
          <w:szCs w:val="28"/>
        </w:rPr>
      </w:pPr>
    </w:p>
    <w:p w:rsidR="00B555CD" w:rsidRDefault="00B555CD" w:rsidP="00537E10">
      <w:pPr>
        <w:shd w:val="clear" w:color="auto" w:fill="FFFFFF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3351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b66287fe47dde7c4bdbc6a428d81ea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10" w:rsidRDefault="00537E10" w:rsidP="00537E10">
      <w:pPr>
        <w:ind w:left="567" w:firstLine="567"/>
        <w:jc w:val="both"/>
        <w:rPr>
          <w:color w:val="000000"/>
          <w:sz w:val="28"/>
          <w:szCs w:val="28"/>
        </w:rPr>
      </w:pPr>
    </w:p>
    <w:p w:rsidR="00537E10" w:rsidRDefault="00537E10" w:rsidP="00537E10">
      <w:pPr>
        <w:ind w:left="567" w:firstLine="567"/>
        <w:jc w:val="both"/>
        <w:rPr>
          <w:color w:val="000000"/>
          <w:sz w:val="28"/>
          <w:szCs w:val="28"/>
        </w:rPr>
      </w:pPr>
    </w:p>
    <w:p w:rsidR="00B555CD" w:rsidRDefault="00B555CD" w:rsidP="00537E10">
      <w:pPr>
        <w:jc w:val="center"/>
        <w:rPr>
          <w:i/>
          <w:sz w:val="28"/>
          <w:szCs w:val="28"/>
          <w:u w:val="single"/>
        </w:rPr>
      </w:pPr>
    </w:p>
    <w:p w:rsidR="00B555CD" w:rsidRDefault="00B555CD" w:rsidP="00B555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Ф.И.____________________________________________________________</w:t>
      </w:r>
    </w:p>
    <w:p w:rsidR="00B555CD" w:rsidRPr="00B555CD" w:rsidRDefault="00B555CD" w:rsidP="00B555C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Дата:_</w:t>
      </w:r>
      <w:proofErr w:type="gramEnd"/>
      <w:r>
        <w:rPr>
          <w:sz w:val="28"/>
          <w:szCs w:val="28"/>
        </w:rPr>
        <w:t>_____________________            Класс:__________________________</w:t>
      </w:r>
    </w:p>
    <w:p w:rsidR="00B555CD" w:rsidRDefault="00B555CD" w:rsidP="00537E10">
      <w:pPr>
        <w:jc w:val="center"/>
        <w:rPr>
          <w:i/>
          <w:sz w:val="28"/>
          <w:szCs w:val="28"/>
          <w:u w:val="single"/>
        </w:rPr>
      </w:pPr>
    </w:p>
    <w:p w:rsidR="00B555CD" w:rsidRDefault="00B555CD" w:rsidP="00537E10">
      <w:pPr>
        <w:jc w:val="center"/>
        <w:rPr>
          <w:i/>
          <w:sz w:val="28"/>
          <w:szCs w:val="28"/>
          <w:u w:val="single"/>
        </w:rPr>
      </w:pPr>
    </w:p>
    <w:p w:rsidR="00B555CD" w:rsidRDefault="00B555CD" w:rsidP="00B555CD">
      <w:pPr>
        <w:shd w:val="clear" w:color="auto" w:fill="FFFFFF"/>
        <w:jc w:val="both"/>
      </w:pPr>
      <w:r>
        <w:rPr>
          <w:bCs/>
          <w:i/>
          <w:color w:val="000000"/>
          <w:sz w:val="28"/>
          <w:szCs w:val="28"/>
          <w:u w:val="single"/>
        </w:rPr>
        <w:t>Инструкция:</w:t>
      </w:r>
    </w:p>
    <w:p w:rsidR="00B555CD" w:rsidRDefault="00B555CD" w:rsidP="00B555CD">
      <w:pPr>
        <w:shd w:val="clear" w:color="auto" w:fill="FFFFFF"/>
        <w:jc w:val="both"/>
      </w:pPr>
      <w:r>
        <w:rPr>
          <w:i/>
          <w:color w:val="000000"/>
          <w:sz w:val="28"/>
          <w:szCs w:val="28"/>
        </w:rPr>
        <w:t>«Слушайте внимательно задание и номер квадрата. Переспрашивать нельзя. Прочитанное мною задание не повторяется. Работаем быстро. Внимание! Начинаем!»</w:t>
      </w:r>
    </w:p>
    <w:p w:rsidR="00B555CD" w:rsidRDefault="00B555CD" w:rsidP="00B555CD">
      <w:pPr>
        <w:rPr>
          <w:i/>
          <w:sz w:val="28"/>
          <w:szCs w:val="28"/>
          <w:u w:val="single"/>
        </w:rPr>
      </w:pPr>
    </w:p>
    <w:p w:rsidR="00B555CD" w:rsidRDefault="00B555CD" w:rsidP="00537E10">
      <w:pPr>
        <w:jc w:val="center"/>
        <w:rPr>
          <w:i/>
          <w:sz w:val="28"/>
          <w:szCs w:val="28"/>
          <w:u w:val="single"/>
        </w:rPr>
      </w:pPr>
    </w:p>
    <w:p w:rsidR="00B555CD" w:rsidRDefault="00B555CD" w:rsidP="00537E10">
      <w:pPr>
        <w:jc w:val="center"/>
        <w:rPr>
          <w:i/>
          <w:sz w:val="28"/>
          <w:szCs w:val="28"/>
          <w:u w:val="single"/>
        </w:rPr>
      </w:pPr>
    </w:p>
    <w:p w:rsidR="00537E10" w:rsidRDefault="00537E10" w:rsidP="00537E10">
      <w:pPr>
        <w:jc w:val="center"/>
      </w:pPr>
      <w:r>
        <w:rPr>
          <w:i/>
          <w:sz w:val="28"/>
          <w:szCs w:val="28"/>
          <w:u w:val="single"/>
        </w:rPr>
        <w:t>Бланк для ответов к методике «Интеллектуальная лабильность».</w:t>
      </w:r>
    </w:p>
    <w:p w:rsidR="00537E10" w:rsidRDefault="00537E10" w:rsidP="00537E10">
      <w:pPr>
        <w:ind w:left="567" w:firstLine="567"/>
        <w:jc w:val="both"/>
        <w:rPr>
          <w:i/>
          <w:sz w:val="28"/>
          <w:szCs w:val="28"/>
          <w:u w:val="single"/>
        </w:rPr>
      </w:pPr>
    </w:p>
    <w:tbl>
      <w:tblPr>
        <w:tblW w:w="893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842"/>
        <w:gridCol w:w="1843"/>
      </w:tblGrid>
      <w:tr w:rsidR="00537E10" w:rsidTr="00B555CD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B555CD" w:rsidP="00B555CD">
            <w:pPr>
              <w:rPr>
                <w:b/>
                <w:lang w:val="en-US"/>
              </w:rPr>
            </w:pPr>
            <w:r w:rsidRPr="00B555CD">
              <w:rPr>
                <w:b/>
                <w:sz w:val="28"/>
                <w:szCs w:val="28"/>
                <w:lang w:val="en-US"/>
              </w:rPr>
              <w:t>1</w:t>
            </w:r>
          </w:p>
          <w:p w:rsidR="00537E10" w:rsidRPr="00B555CD" w:rsidRDefault="00537E10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5</w:t>
            </w:r>
          </w:p>
        </w:tc>
      </w:tr>
      <w:tr w:rsidR="00537E10" w:rsidTr="00B555CD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CD" w:rsidRPr="00B555CD" w:rsidRDefault="00B555CD" w:rsidP="00B555CD">
            <w:pPr>
              <w:rPr>
                <w:b/>
                <w:sz w:val="28"/>
                <w:szCs w:val="28"/>
                <w:lang w:val="en-US"/>
              </w:rPr>
            </w:pPr>
            <w:r w:rsidRPr="00B555CD">
              <w:rPr>
                <w:b/>
                <w:sz w:val="28"/>
                <w:szCs w:val="28"/>
                <w:lang w:val="en-US"/>
              </w:rPr>
              <w:t>6</w:t>
            </w: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B555C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10</w:t>
            </w:r>
          </w:p>
        </w:tc>
      </w:tr>
      <w:tr w:rsidR="00537E10" w:rsidTr="00B555CD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CD" w:rsidRPr="00B555CD" w:rsidRDefault="00B555CD" w:rsidP="00B555CD">
            <w:pPr>
              <w:rPr>
                <w:b/>
                <w:sz w:val="28"/>
                <w:szCs w:val="28"/>
                <w:lang w:val="en-US"/>
              </w:rPr>
            </w:pPr>
            <w:r w:rsidRPr="00B555CD">
              <w:rPr>
                <w:b/>
                <w:sz w:val="28"/>
                <w:szCs w:val="28"/>
                <w:lang w:val="en-US"/>
              </w:rPr>
              <w:t>11</w:t>
            </w: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537E10" w:rsidRPr="00B555CD" w:rsidRDefault="00537E10" w:rsidP="000F7F1B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jc w:val="both"/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15</w:t>
            </w:r>
          </w:p>
        </w:tc>
      </w:tr>
      <w:tr w:rsidR="00537E10" w:rsidTr="00B555CD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CD" w:rsidRPr="00B555CD" w:rsidRDefault="00B555CD" w:rsidP="00B555CD">
            <w:pPr>
              <w:rPr>
                <w:b/>
                <w:sz w:val="28"/>
                <w:szCs w:val="28"/>
                <w:lang w:val="en-US"/>
              </w:rPr>
            </w:pPr>
            <w:r w:rsidRPr="00B555CD">
              <w:rPr>
                <w:b/>
                <w:sz w:val="28"/>
                <w:szCs w:val="28"/>
                <w:lang w:val="en-US"/>
              </w:rPr>
              <w:t>16</w:t>
            </w: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537E10" w:rsidRPr="00B555CD" w:rsidRDefault="00537E10" w:rsidP="000F7F1B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20</w:t>
            </w:r>
          </w:p>
        </w:tc>
      </w:tr>
      <w:tr w:rsidR="00537E10" w:rsidTr="00B555CD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CD" w:rsidRPr="00B555CD" w:rsidRDefault="00B555CD" w:rsidP="00B555CD">
            <w:pPr>
              <w:rPr>
                <w:b/>
                <w:sz w:val="28"/>
                <w:szCs w:val="28"/>
                <w:lang w:val="en-US"/>
              </w:rPr>
            </w:pPr>
            <w:r w:rsidRPr="00B555CD">
              <w:rPr>
                <w:b/>
                <w:sz w:val="28"/>
                <w:szCs w:val="28"/>
                <w:lang w:val="en-US"/>
              </w:rPr>
              <w:t>21</w:t>
            </w: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B555CD" w:rsidRPr="00B555CD" w:rsidRDefault="00B555CD" w:rsidP="000F7F1B">
            <w:pPr>
              <w:jc w:val="right"/>
              <w:rPr>
                <w:b/>
                <w:sz w:val="28"/>
                <w:szCs w:val="28"/>
              </w:rPr>
            </w:pPr>
          </w:p>
          <w:p w:rsidR="00537E10" w:rsidRPr="00B555CD" w:rsidRDefault="00537E10" w:rsidP="000F7F1B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10" w:rsidRPr="00B555CD" w:rsidRDefault="00537E10" w:rsidP="00B555CD">
            <w:pPr>
              <w:rPr>
                <w:b/>
              </w:rPr>
            </w:pPr>
            <w:r w:rsidRPr="00B555CD">
              <w:rPr>
                <w:b/>
                <w:sz w:val="28"/>
                <w:szCs w:val="28"/>
              </w:rPr>
              <w:t>25</w:t>
            </w:r>
          </w:p>
        </w:tc>
      </w:tr>
    </w:tbl>
    <w:p w:rsidR="00537E10" w:rsidRDefault="00537E10" w:rsidP="00537E10">
      <w:pPr>
        <w:ind w:left="567" w:firstLine="567"/>
        <w:jc w:val="both"/>
        <w:rPr>
          <w:sz w:val="28"/>
          <w:szCs w:val="28"/>
        </w:rPr>
      </w:pPr>
    </w:p>
    <w:p w:rsidR="00B555CD" w:rsidRDefault="00B555CD" w:rsidP="00537E10">
      <w:pPr>
        <w:ind w:left="567" w:firstLine="567"/>
        <w:jc w:val="both"/>
        <w:rPr>
          <w:sz w:val="28"/>
          <w:szCs w:val="28"/>
        </w:rPr>
      </w:pPr>
    </w:p>
    <w:p w:rsidR="00B555CD" w:rsidRDefault="00B555CD" w:rsidP="00537E10">
      <w:pPr>
        <w:ind w:left="567" w:firstLine="567"/>
        <w:jc w:val="both"/>
        <w:rPr>
          <w:sz w:val="28"/>
          <w:szCs w:val="28"/>
        </w:rPr>
      </w:pPr>
    </w:p>
    <w:p w:rsidR="00B555CD" w:rsidRDefault="00B555CD" w:rsidP="00537E10">
      <w:pPr>
        <w:ind w:left="567" w:firstLine="567"/>
        <w:jc w:val="both"/>
        <w:rPr>
          <w:sz w:val="28"/>
          <w:szCs w:val="28"/>
        </w:rPr>
      </w:pPr>
    </w:p>
    <w:p w:rsidR="00B555CD" w:rsidRDefault="00B555CD" w:rsidP="00537E10">
      <w:pPr>
        <w:ind w:left="567" w:firstLine="567"/>
        <w:jc w:val="both"/>
        <w:rPr>
          <w:sz w:val="28"/>
          <w:szCs w:val="28"/>
        </w:rPr>
      </w:pPr>
    </w:p>
    <w:p w:rsidR="00B555CD" w:rsidRDefault="00B555CD" w:rsidP="00537E10">
      <w:pPr>
        <w:ind w:left="567" w:firstLine="567"/>
        <w:jc w:val="both"/>
        <w:rPr>
          <w:sz w:val="28"/>
          <w:szCs w:val="28"/>
        </w:rPr>
      </w:pPr>
    </w:p>
    <w:p w:rsidR="00537E10" w:rsidRDefault="00537E10" w:rsidP="00537E10">
      <w:pPr>
        <w:jc w:val="both"/>
      </w:pPr>
      <w:r>
        <w:rPr>
          <w:i/>
          <w:sz w:val="28"/>
          <w:szCs w:val="28"/>
        </w:rPr>
        <w:lastRenderedPageBreak/>
        <w:t>При проведении исследования от экспериментатора требуется чёткое произнесение задания и номера квадрата, поскольку номера заданий и квадратов на бланке не совпадают.</w:t>
      </w:r>
    </w:p>
    <w:p w:rsidR="00537E10" w:rsidRDefault="00537E10" w:rsidP="00537E10">
      <w:pPr>
        <w:jc w:val="both"/>
      </w:pPr>
      <w:r>
        <w:rPr>
          <w:i/>
          <w:sz w:val="28"/>
          <w:szCs w:val="28"/>
        </w:rPr>
        <w:t xml:space="preserve">Оценка производится по количеству ошибок. Ошибкой считается любое пропущенное, невыполненное или выполненное с ошибкой задание. </w:t>
      </w:r>
    </w:p>
    <w:p w:rsidR="00537E10" w:rsidRDefault="00537E10" w:rsidP="00537E10">
      <w:pPr>
        <w:jc w:val="both"/>
        <w:rPr>
          <w:i/>
          <w:sz w:val="28"/>
          <w:szCs w:val="28"/>
        </w:rPr>
      </w:pPr>
    </w:p>
    <w:p w:rsidR="00537E10" w:rsidRDefault="00537E10" w:rsidP="00537E10">
      <w:pPr>
        <w:jc w:val="both"/>
      </w:pPr>
      <w:r>
        <w:rPr>
          <w:i/>
          <w:sz w:val="28"/>
          <w:szCs w:val="28"/>
          <w:u w:val="single"/>
        </w:rPr>
        <w:t>Нормы выполнения:</w:t>
      </w:r>
    </w:p>
    <w:p w:rsidR="00537E10" w:rsidRDefault="00537E10" w:rsidP="00537E10">
      <w:pPr>
        <w:jc w:val="both"/>
      </w:pPr>
      <w:r>
        <w:rPr>
          <w:b/>
          <w:i/>
          <w:sz w:val="28"/>
          <w:szCs w:val="28"/>
        </w:rPr>
        <w:t>0 - 2 ошибки</w:t>
      </w:r>
      <w:r>
        <w:rPr>
          <w:i/>
          <w:sz w:val="28"/>
          <w:szCs w:val="28"/>
        </w:rPr>
        <w:t xml:space="preserve"> – высокая лабильность, хорошая способность к обучению;</w:t>
      </w:r>
    </w:p>
    <w:p w:rsidR="00537E10" w:rsidRDefault="00537E10" w:rsidP="00537E10">
      <w:pPr>
        <w:jc w:val="both"/>
      </w:pPr>
      <w:r>
        <w:rPr>
          <w:b/>
          <w:i/>
          <w:sz w:val="28"/>
          <w:szCs w:val="28"/>
        </w:rPr>
        <w:t>3 - 4 ошибки</w:t>
      </w:r>
      <w:r>
        <w:rPr>
          <w:i/>
          <w:sz w:val="28"/>
          <w:szCs w:val="28"/>
        </w:rPr>
        <w:t xml:space="preserve"> – средняя лабильность;</w:t>
      </w:r>
    </w:p>
    <w:p w:rsidR="00537E10" w:rsidRDefault="00537E10" w:rsidP="00537E10">
      <w:pPr>
        <w:jc w:val="both"/>
      </w:pPr>
      <w:r>
        <w:rPr>
          <w:b/>
          <w:i/>
          <w:sz w:val="28"/>
          <w:szCs w:val="28"/>
        </w:rPr>
        <w:t>5 - 7 ошибок</w:t>
      </w:r>
      <w:r>
        <w:rPr>
          <w:i/>
          <w:sz w:val="28"/>
          <w:szCs w:val="28"/>
        </w:rPr>
        <w:t xml:space="preserve"> – низкая обучаемость, трудности в переобучении; </w:t>
      </w:r>
    </w:p>
    <w:p w:rsidR="00537E10" w:rsidRDefault="00537E10" w:rsidP="00537E10">
      <w:pPr>
        <w:jc w:val="both"/>
      </w:pPr>
      <w:r>
        <w:rPr>
          <w:b/>
          <w:i/>
          <w:sz w:val="28"/>
          <w:szCs w:val="28"/>
        </w:rPr>
        <w:t>больше 7 ошибок</w:t>
      </w:r>
      <w:r>
        <w:rPr>
          <w:i/>
          <w:sz w:val="28"/>
          <w:szCs w:val="28"/>
        </w:rPr>
        <w:t xml:space="preserve"> – малоуспешен в любой деятельности.</w:t>
      </w:r>
    </w:p>
    <w:p w:rsidR="00537E10" w:rsidRDefault="00537E10" w:rsidP="00537E10">
      <w:pPr>
        <w:jc w:val="both"/>
        <w:rPr>
          <w:i/>
          <w:sz w:val="28"/>
          <w:szCs w:val="28"/>
        </w:rPr>
      </w:pPr>
    </w:p>
    <w:p w:rsidR="00537E10" w:rsidRDefault="00537E10" w:rsidP="00537E10">
      <w:pPr>
        <w:jc w:val="both"/>
      </w:pPr>
      <w:r>
        <w:rPr>
          <w:i/>
          <w:sz w:val="28"/>
          <w:szCs w:val="28"/>
        </w:rPr>
        <w:t>Методика не требует много времени для проведения исследования и обработки результатов, вместе с тем обладает высоким уровнем информативности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 точности в прогнозировании успешности в обучении.</w:t>
      </w:r>
    </w:p>
    <w:p w:rsidR="00A0498E" w:rsidRDefault="00A0498E"/>
    <w:sectPr w:rsidR="00A04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B0" w:rsidRDefault="00BB5AB0" w:rsidP="00537E10">
      <w:r>
        <w:separator/>
      </w:r>
    </w:p>
  </w:endnote>
  <w:endnote w:type="continuationSeparator" w:id="0">
    <w:p w:rsidR="00BB5AB0" w:rsidRDefault="00BB5AB0" w:rsidP="0053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10" w:rsidRDefault="00537E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10" w:rsidRDefault="00537E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10" w:rsidRDefault="00537E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B0" w:rsidRDefault="00BB5AB0" w:rsidP="00537E10">
      <w:r>
        <w:separator/>
      </w:r>
    </w:p>
  </w:footnote>
  <w:footnote w:type="continuationSeparator" w:id="0">
    <w:p w:rsidR="00BB5AB0" w:rsidRDefault="00BB5AB0" w:rsidP="0053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10" w:rsidRDefault="00537E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10" w:rsidRDefault="00537E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10" w:rsidRDefault="00537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FD"/>
    <w:rsid w:val="00507685"/>
    <w:rsid w:val="00537E10"/>
    <w:rsid w:val="009963FD"/>
    <w:rsid w:val="00A0498E"/>
    <w:rsid w:val="00B555CD"/>
    <w:rsid w:val="00B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D4879-F97F-4116-AD0F-FA48226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E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7E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537E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7E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2022-02-24T12:27:00Z</dcterms:created>
  <dcterms:modified xsi:type="dcterms:W3CDTF">2022-02-24T12:46:00Z</dcterms:modified>
</cp:coreProperties>
</file>