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17" w:rsidRPr="00BA0B17" w:rsidRDefault="00BA0B17" w:rsidP="00BA0B17">
      <w:pPr>
        <w:spacing w:after="0" w:line="391" w:lineRule="atLeast"/>
        <w:outlineLvl w:val="1"/>
        <w:rPr>
          <w:rFonts w:ascii="OpenSans-Semibold" w:eastAsia="Times New Roman" w:hAnsi="OpenSans-Semibold" w:cs="Times New Roman"/>
          <w:b/>
          <w:bCs/>
          <w:color w:val="00B0F0"/>
          <w:sz w:val="36"/>
          <w:szCs w:val="36"/>
          <w:lang w:eastAsia="ru-RU"/>
        </w:rPr>
      </w:pPr>
      <w:r w:rsidRPr="00BA0B17">
        <w:rPr>
          <w:rFonts w:ascii="OpenSans-Semibold" w:eastAsia="Times New Roman" w:hAnsi="OpenSans-Semibold" w:cs="Times New Roman"/>
          <w:b/>
          <w:bCs/>
          <w:color w:val="00B0F0"/>
          <w:sz w:val="36"/>
          <w:szCs w:val="36"/>
          <w:lang w:eastAsia="ru-RU"/>
        </w:rPr>
        <w:t>Психологическая модель проявлений агрессии и возможные стратегии работы с агрессивными детьми</w:t>
      </w:r>
    </w:p>
    <w:p w:rsidR="00BA0B17" w:rsidRPr="00BA0B17" w:rsidRDefault="00BA0B17" w:rsidP="00BA0B17">
      <w:pPr>
        <w:spacing w:after="0" w:line="304" w:lineRule="atLeast"/>
        <w:outlineLvl w:val="4"/>
        <w:rPr>
          <w:rFonts w:ascii="OpenSans" w:eastAsia="Times New Roman" w:hAnsi="OpenSans" w:cs="Times New Roman"/>
          <w:b/>
          <w:bCs/>
          <w:color w:val="333333"/>
          <w:sz w:val="20"/>
          <w:szCs w:val="20"/>
          <w:lang w:eastAsia="ru-RU"/>
        </w:rPr>
      </w:pPr>
      <w:r w:rsidRPr="00BA0B17">
        <w:rPr>
          <w:rFonts w:ascii="OpenSans" w:eastAsia="Times New Roman" w:hAnsi="OpenSans" w:cs="Times New Roman"/>
          <w:b/>
          <w:bCs/>
          <w:color w:val="333333"/>
          <w:sz w:val="20"/>
          <w:szCs w:val="20"/>
          <w:lang w:eastAsia="ru-RU"/>
        </w:rPr>
        <w:t>Автор</w:t>
      </w:r>
    </w:p>
    <w:p w:rsidR="00BA0B17" w:rsidRPr="00BA0B17" w:rsidRDefault="00BA0B17" w:rsidP="00BA0B17">
      <w:pPr>
        <w:numPr>
          <w:ilvl w:val="0"/>
          <w:numId w:val="1"/>
        </w:numPr>
        <w:spacing w:before="100" w:beforeAutospacing="1" w:after="100" w:afterAutospacing="1" w:line="348" w:lineRule="atLeast"/>
        <w:ind w:left="0"/>
        <w:rPr>
          <w:rFonts w:ascii="OpenSans" w:eastAsia="Times New Roman" w:hAnsi="OpenSans" w:cs="Times New Roman"/>
          <w:color w:val="333333"/>
          <w:lang w:eastAsia="ru-RU"/>
        </w:rPr>
      </w:pPr>
      <w:hyperlink r:id="rId5" w:tgtFrame="_blank" w:history="1">
        <w:proofErr w:type="spellStart"/>
        <w:r w:rsidRPr="00BA0B17">
          <w:rPr>
            <w:rFonts w:ascii="OpenSans" w:eastAsia="Times New Roman" w:hAnsi="OpenSans" w:cs="Times New Roman"/>
            <w:color w:val="006DC7"/>
            <w:lang w:eastAsia="ru-RU"/>
          </w:rPr>
          <w:t>Вачков</w:t>
        </w:r>
        <w:proofErr w:type="spellEnd"/>
        <w:r w:rsidRPr="00BA0B17">
          <w:rPr>
            <w:rFonts w:ascii="OpenSans" w:eastAsia="Times New Roman" w:hAnsi="OpenSans" w:cs="Times New Roman"/>
            <w:color w:val="006DC7"/>
            <w:lang w:eastAsia="ru-RU"/>
          </w:rPr>
          <w:t xml:space="preserve"> Игорь Викторович</w:t>
        </w:r>
      </w:hyperlink>
    </w:p>
    <w:p w:rsidR="00BA0B17" w:rsidRPr="00BA0B17" w:rsidRDefault="00BA0B17" w:rsidP="00B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28248" cy="1325845"/>
            <wp:effectExtent l="19050" t="0" r="5352" b="0"/>
            <wp:docPr id="1" name="Рисунок 1" descr="/module/item/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module/item/nam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858" cy="1327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B17" w:rsidRPr="00BA0B17" w:rsidRDefault="00BA0B17" w:rsidP="00BA0B17">
      <w:pPr>
        <w:spacing w:before="100" w:beforeAutospacing="1" w:after="100" w:afterAutospacing="1" w:line="348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Обобщенная психологическая модель проявлений агрессии представлена на схеме (</w:t>
      </w:r>
      <w:r>
        <w:rPr>
          <w:rFonts w:ascii="OpenSans" w:eastAsia="Times New Roman" w:hAnsi="OpenSans" w:cs="Times New Roman"/>
          <w:sz w:val="24"/>
          <w:szCs w:val="24"/>
          <w:lang w:eastAsia="ru-RU"/>
        </w:rPr>
        <w:t>см</w:t>
      </w:r>
      <w:proofErr w:type="gramStart"/>
      <w:r>
        <w:rPr>
          <w:rFonts w:ascii="OpenSans" w:eastAsia="Times New Roman" w:hAnsi="OpenSans" w:cs="Times New Roman"/>
          <w:sz w:val="24"/>
          <w:szCs w:val="24"/>
          <w:lang w:eastAsia="ru-RU"/>
        </w:rPr>
        <w:t>.п</w:t>
      </w:r>
      <w:proofErr w:type="gramEnd"/>
      <w:r>
        <w:rPr>
          <w:rFonts w:ascii="OpenSans" w:eastAsia="Times New Roman" w:hAnsi="OpenSans" w:cs="Times New Roman"/>
          <w:sz w:val="24"/>
          <w:szCs w:val="24"/>
          <w:lang w:eastAsia="ru-RU"/>
        </w:rPr>
        <w:t>риложение</w:t>
      </w:r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).</w:t>
      </w:r>
    </w:p>
    <w:p w:rsidR="00BA0B17" w:rsidRPr="00BA0B17" w:rsidRDefault="00BA0B17" w:rsidP="00BA0B17">
      <w:pPr>
        <w:spacing w:before="100" w:beforeAutospacing="1" w:after="100" w:afterAutospacing="1" w:line="348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Данная модель носит предварительный характер и не может претендовать на полную завершенность и универсальность. Вместе с тем, в ней описаны характеристики агрессивного поведения, которые, по-видимому, относимы к проявлениям агрессии как детей и подростков, так и взрослых. В данной статье мы кратко проанализируем эту модель в отношении детской агрессии. Психологическая модель проявлений агрессии способна помочь педагогам и психологам определить те стратегии, которые можно реализовать в работе с агрессивными детьми [2].</w:t>
      </w:r>
    </w:p>
    <w:p w:rsidR="00BA0B17" w:rsidRPr="00BA0B17" w:rsidRDefault="00BA0B17" w:rsidP="00BA0B17">
      <w:pPr>
        <w:spacing w:before="100" w:beforeAutospacing="1" w:after="100" w:afterAutospacing="1" w:line="348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Причиной детской агрессии, в первую очередь, оказывается определенная ситуация, провоцирующая эту агрессию. Таких причин может быть достаточно много: неудовлетворение какой-то значимой для него потребности ребенка, агрессивное поведение со стороны другого ребенка или взрослого, обида на какой-то поступок или слова другого, желание отомстить, стремление достичь некой важной цели, психические нарушения и т.д.</w:t>
      </w:r>
    </w:p>
    <w:p w:rsidR="00BA0B17" w:rsidRPr="00BA0B17" w:rsidRDefault="00BA0B17" w:rsidP="00BA0B17">
      <w:pPr>
        <w:spacing w:before="100" w:beforeAutospacing="1" w:after="100" w:afterAutospacing="1" w:line="348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Каковы типы детской агрессии, проявляющейся в результате возникновения таких ситуаций? По нашему мнению, среди разнообразных вариаций следует выделить три основных типа, правильное определение которых подскажет взрослому, какую стратегию воздействия следует выбрать.</w:t>
      </w:r>
    </w:p>
    <w:p w:rsidR="00BA0B17" w:rsidRPr="00BA0B17" w:rsidRDefault="00BA0B17" w:rsidP="00BA0B17">
      <w:pPr>
        <w:spacing w:before="100" w:beforeAutospacing="1" w:after="100" w:afterAutospacing="1" w:line="348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1. </w:t>
      </w:r>
      <w:r w:rsidRPr="00BA0B17"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  <w:t>Агрессия как осознанный, контролируемый акт.</w:t>
      </w:r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 В этом случае агрессивное поведение со стороны ребенка преследует какие-то цели и является, по своей сути, </w:t>
      </w:r>
      <w:proofErr w:type="spell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манипулятивным</w:t>
      </w:r>
      <w:proofErr w:type="spell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. Если эта агрессия направлена на взрослого, то важным оказывается умение не поддаться на манипуляцию. При этом, по-видимому, при необходимости допустимы достаточно жесткое пресечение агрессивных действий или их игнорирование (при условии, </w:t>
      </w:r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lastRenderedPageBreak/>
        <w:t>разумеется, отсутствия негативных последствий для самого ребенка и окружающих), т.е. есть необходимо не попадаться на уловку.</w:t>
      </w:r>
    </w:p>
    <w:p w:rsidR="00BA0B17" w:rsidRPr="00BA0B17" w:rsidRDefault="00BA0B17" w:rsidP="00BA0B17">
      <w:pPr>
        <w:spacing w:before="100" w:beforeAutospacing="1" w:after="100" w:afterAutospacing="1" w:line="348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2. </w:t>
      </w:r>
      <w:r w:rsidRPr="00BA0B17"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  <w:t>Агрессия как проявление садомазохистских наклонностей.</w:t>
      </w:r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 В этом случае можно предположить наличие у ребенка каких-то психических нарушений, а значит, оказание помощи ребенку со стороны психолога следует сочетать с обязательным посещением психиатра. При этом </w:t>
      </w:r>
      <w:proofErr w:type="spell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аутоагрессия</w:t>
      </w:r>
      <w:proofErr w:type="spell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может оказаться </w:t>
      </w:r>
      <w:proofErr w:type="spell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псевдоагрессией</w:t>
      </w:r>
      <w:proofErr w:type="spell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.</w:t>
      </w:r>
    </w:p>
    <w:p w:rsidR="00BA0B17" w:rsidRPr="00BA0B17" w:rsidRDefault="00BA0B17" w:rsidP="00BA0B17">
      <w:pPr>
        <w:spacing w:before="100" w:beforeAutospacing="1" w:after="100" w:afterAutospacing="1" w:line="348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3. </w:t>
      </w:r>
      <w:r w:rsidRPr="00BA0B17"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  <w:t>Агрессия как способ выражения гнева.</w:t>
      </w:r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 Вероятно, это тип агрессии является наиболее часто встречающимся. В результате ситуации-триггера ребенок просто не может сдержаться и проявляет агрессию, практически не контролируя свои действия. Следует заметить, что гнев может выражаться не только в агрессии на других, но и на себя. Этот тип агрессии — в зависимости от индивидуальных особенностей ребенка и форм проявления агрессии — подразумевает использование довольно широкого спектра стратегий воздействия. Назовем только некоторые, применимые в большинстве случаев.</w:t>
      </w:r>
    </w:p>
    <w:p w:rsidR="00BA0B17" w:rsidRPr="00BA0B17" w:rsidRDefault="00BA0B17" w:rsidP="00BA0B17">
      <w:pPr>
        <w:spacing w:before="100" w:beforeAutospacing="1" w:after="100" w:afterAutospacing="1" w:line="348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proofErr w:type="gram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1) Если агрессивное поведение выражается в прямой форме, то психологическая помощь ребенку будет заключаться в обучении его приемам предъявления своих негативных чувств не через проявление враждебности в отношении окружающих людей, а посредством «канализации агрессии», например, через трансформацию прямой агрессии в косвенную, с помощью предметов-заменителей (швыряние бумажных тарелок, битье подушки и т.п.).</w:t>
      </w:r>
      <w:proofErr w:type="gram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Также возможно снятие внутреннего напряжения посредством активных действий, чему могут способствовать занятия спортом, участие в соревнованиях, подвижные игры. Иными словами, следует «выплеснуть» агрессию безвредными для окружающих способами.</w:t>
      </w:r>
    </w:p>
    <w:p w:rsidR="00BA0B17" w:rsidRPr="00BA0B17" w:rsidRDefault="00BA0B17" w:rsidP="00BA0B17">
      <w:pPr>
        <w:spacing w:before="100" w:beforeAutospacing="1" w:after="100" w:afterAutospacing="1" w:line="348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proofErr w:type="gram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2) Другая стратегия, которую можно применить в данном случае, имеет своей целью развитие комплекса умений, позволяющих снижать уровень эмоционального напряжения и контролировать свои эмоции через физическую и психологическую релаксацию (здесь могут оказаться полезными приемы аутотренинга, прослушивание медитативной, спокойной, расслабляющей музыки, техники </w:t>
      </w:r>
      <w:proofErr w:type="spell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имаготерапии</w:t>
      </w:r>
      <w:proofErr w:type="spell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фантазии-визуализации, применение некоторых методов телесно-ориентированной психотерапии и танцевальной терапии, специальные дыхательные упражнения и т.п.);</w:t>
      </w:r>
      <w:proofErr w:type="gramEnd"/>
    </w:p>
    <w:p w:rsidR="00BA0B17" w:rsidRDefault="00BA0B17" w:rsidP="00BA0B17">
      <w:pPr>
        <w:spacing w:before="100" w:beforeAutospacing="1" w:after="100" w:afterAutospacing="1" w:line="348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3) Еще одна стратегия, разрабатываемая в школах экзистенциально-гуманистического подхода, определяется ценностью уникальности личности каждого человека и отказом от конфронтации с ним. В этом случае необходимо научиться предъявлять партнеру по общению свои чувства с помощью их проговаривания и приглашения к сотрудничеству. </w:t>
      </w:r>
    </w:p>
    <w:p w:rsidR="00BA0B17" w:rsidRDefault="00BA0B17" w:rsidP="00BA0B17">
      <w:pPr>
        <w:spacing w:before="100" w:beforeAutospacing="1" w:after="100" w:afterAutospacing="1" w:line="348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Взрослому — лучше всего на собственном примере — обучить ребенка правильно сообщать другому человеку о своих переживаниях, что позволяет преодолеть возникшие противоречия и, что самое важное, предотвратить будущие конфликты. </w:t>
      </w:r>
    </w:p>
    <w:p w:rsidR="00BA0B17" w:rsidRPr="00BA0B17" w:rsidRDefault="00BA0B17" w:rsidP="00BA0B17">
      <w:pPr>
        <w:spacing w:before="100" w:beforeAutospacing="1" w:after="100" w:afterAutospacing="1" w:line="348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lastRenderedPageBreak/>
        <w:t>Гуманистическими психологами даются следующие рекомендации: «используйте «</w:t>
      </w:r>
      <w:proofErr w:type="spellStart"/>
      <w:proofErr w:type="gram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я-послания</w:t>
      </w:r>
      <w:proofErr w:type="spellEnd"/>
      <w:proofErr w:type="gram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», избегая «</w:t>
      </w:r>
      <w:proofErr w:type="spell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ты-осуждений</w:t>
      </w:r>
      <w:proofErr w:type="spell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», т.е. сообщайте о своем чувстве, не обвиняя партнера, а делясь с ним переживанием; осуществляйте «</w:t>
      </w:r>
      <w:proofErr w:type="spell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мы-подход</w:t>
      </w:r>
      <w:proofErr w:type="spell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», говорите о вашей с партнером («нашей»!) ситуации взаимодействия, предлагайте выход, конструктивное решение возникшей проблемы, но будьте готовы выслушать и принять другой вариант, дайте </w:t>
      </w:r>
      <w:proofErr w:type="gram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партнеру свободу выбора;</w:t>
      </w:r>
      <w:proofErr w:type="gram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</w:t>
      </w:r>
      <w:proofErr w:type="gram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говорите открыто, дружелюбно, искренне; будьте «конгруэнтны» — ваши слова, интонации, жесты, мимика, поза должны находиться в соответствии друг с другом, не быть фальшивыми; выражайте свою эмоцию, отражайте ее, не пытайтесь занять позу всепрощения, если она не отвечает вашим подлинным переживаниям» [2, с. 9].</w:t>
      </w:r>
      <w:proofErr w:type="gramEnd"/>
    </w:p>
    <w:p w:rsidR="00BA0B17" w:rsidRPr="00BA0B17" w:rsidRDefault="00BA0B17" w:rsidP="00BA0B17">
      <w:pPr>
        <w:spacing w:before="100" w:beforeAutospacing="1" w:after="100" w:afterAutospacing="1" w:line="348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proofErr w:type="gram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При обсуждении стратегий работы с агрессивными детьми следует помнить о главном условии, при котором такая работа вообще не потребуется: ребенку необходимо постоянно видеть образцы миролюбивого отношения между людьми, прежде всего в семье, он должен с малых лет воспринимать примеры конструктивного разрешения возникающих конфликтов, агрессивное поведение со стороны любого человека должно осуждаться (разумеется, кроме тех случаев, когда кажущееся внешне агрессивным поведение</w:t>
      </w:r>
      <w:proofErr w:type="gram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служит по-настоящему высоким целям и ценностям).</w:t>
      </w:r>
    </w:p>
    <w:p w:rsidR="00BA0B17" w:rsidRPr="00BA0B17" w:rsidRDefault="00BA0B17" w:rsidP="00BA0B17">
      <w:pPr>
        <w:spacing w:before="100" w:beforeAutospacing="1" w:after="100" w:afterAutospacing="1" w:line="348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Еще одним условием профилактики агрессивного поведения детей выступает отсутствие агрессивной среды в образовательном пространстве. Особенно опасной может оказаться ситуация, когда ребенок воспринимает агрессию со стороны учителя. К сожалению, такая ситуация весьма вероятна. Еще в самом начале 90-х годов прошлого века </w:t>
      </w:r>
      <w:hyperlink r:id="rId7" w:history="1">
        <w:r w:rsidRPr="00BA0B17">
          <w:rPr>
            <w:rFonts w:ascii="OpenSans" w:eastAsia="Times New Roman" w:hAnsi="OpenSans" w:cs="Times New Roman"/>
            <w:b/>
            <w:bCs/>
            <w:color w:val="006DC7"/>
            <w:sz w:val="24"/>
            <w:szCs w:val="24"/>
            <w:lang w:eastAsia="ru-RU"/>
          </w:rPr>
          <w:t>Л.М. Митиной</w:t>
        </w:r>
      </w:hyperlink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 было обнаружено, что у педагогов есть серьезные проблемы с социальной адаптацией [4]. Впоследствии эти результаты неоднократно подтверждались [5]. А ведь давно было доказано, что </w:t>
      </w:r>
      <w:proofErr w:type="gram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социальная</w:t>
      </w:r>
      <w:proofErr w:type="gram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</w:t>
      </w:r>
      <w:proofErr w:type="spell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дезадаптация</w:t>
      </w:r>
      <w:proofErr w:type="spell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является одним из признаков эмоционального выгорания [7].</w:t>
      </w:r>
    </w:p>
    <w:p w:rsidR="00BA0B17" w:rsidRPr="00BA0B17" w:rsidRDefault="00BA0B17" w:rsidP="00BA0B17">
      <w:pPr>
        <w:spacing w:before="100" w:beforeAutospacing="1" w:after="100" w:afterAutospacing="1" w:line="348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Как следствие характерного для учителей довольно быстрого эмоционального выгорания, у них часто проявляются конфликтность, грубость, враждебность по отношению к окружающим (в том числе, к детям), раздражительность и агрессивность. Конечно, такие особенности личности присущи не всем учителям, а в основном тем, у кого большой стаж работы в школе, но бывают и случаи, когда даже начинающие педагоги демонстрируют высокий уровень агрессии. «Критическим» уровнем педагогического стажа оказались 20 лет, после которых резко снижается уровень эмоциональной устойчивости у большинства учителей [4]. Сходные данные были получены в наших собственных исследованиях [3].</w:t>
      </w:r>
    </w:p>
    <w:p w:rsidR="00BA0B17" w:rsidRPr="00BA0B17" w:rsidRDefault="00BA0B17" w:rsidP="00BA0B17">
      <w:pPr>
        <w:spacing w:before="100" w:beforeAutospacing="1" w:after="100" w:afterAutospacing="1" w:line="348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По данным </w:t>
      </w:r>
      <w:hyperlink r:id="rId8" w:history="1">
        <w:r w:rsidRPr="00BA0B17">
          <w:rPr>
            <w:rFonts w:ascii="OpenSans" w:eastAsia="Times New Roman" w:hAnsi="OpenSans" w:cs="Times New Roman"/>
            <w:b/>
            <w:bCs/>
            <w:color w:val="006DC7"/>
            <w:sz w:val="24"/>
            <w:szCs w:val="24"/>
            <w:lang w:eastAsia="ru-RU"/>
          </w:rPr>
          <w:t xml:space="preserve">Н.А. </w:t>
        </w:r>
        <w:proofErr w:type="spellStart"/>
        <w:r w:rsidRPr="00BA0B17">
          <w:rPr>
            <w:rFonts w:ascii="OpenSans" w:eastAsia="Times New Roman" w:hAnsi="OpenSans" w:cs="Times New Roman"/>
            <w:b/>
            <w:bCs/>
            <w:color w:val="006DC7"/>
            <w:sz w:val="24"/>
            <w:szCs w:val="24"/>
            <w:lang w:eastAsia="ru-RU"/>
          </w:rPr>
          <w:t>Аминова</w:t>
        </w:r>
        <w:proofErr w:type="spellEnd"/>
      </w:hyperlink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, </w:t>
      </w:r>
      <w:proofErr w:type="gram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изучавшего</w:t>
      </w:r>
      <w:proofErr w:type="gram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эту проблему, имеет значение возраст педагогов. Он полагает, что после 40 лет эмоциональное выгорание можно зафиксировать у всех учителей [1].</w:t>
      </w:r>
    </w:p>
    <w:p w:rsidR="00BA0B17" w:rsidRPr="00BA0B17" w:rsidRDefault="00BA0B17" w:rsidP="00BA0B17">
      <w:pPr>
        <w:spacing w:before="100" w:beforeAutospacing="1" w:after="100" w:afterAutospacing="1" w:line="362" w:lineRule="atLeast"/>
        <w:outlineLvl w:val="1"/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</w:pPr>
      <w:r w:rsidRPr="00BA0B17"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  <w:t>Выводы</w:t>
      </w:r>
    </w:p>
    <w:p w:rsidR="00BA0B17" w:rsidRPr="00BA0B17" w:rsidRDefault="00BA0B17" w:rsidP="00BA0B17">
      <w:pPr>
        <w:spacing w:before="100" w:beforeAutospacing="1" w:after="100" w:afterAutospacing="1" w:line="348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lastRenderedPageBreak/>
        <w:t>Проблема агрессии в психологии оказывается острой по многим причинам, среди прочего и потому, что трактовка самого понятия и ее механизмов очень различаются в разных научных школах. В предложенной психологической модели проявлений агрессии предпринята попытка объединения разных подходов, что создает возможности для разработки обобщенных стратегий работы психолога с агрессивным поведением детей.</w:t>
      </w:r>
    </w:p>
    <w:p w:rsidR="00BA0B17" w:rsidRDefault="00BA0B17" w:rsidP="00BA0B17">
      <w:pPr>
        <w:spacing w:before="100" w:beforeAutospacing="1" w:after="100" w:afterAutospacing="1" w:line="348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Одним из важнейших условий профилактики агрессивного поведения детей выступают такие отношения в семье, которые могут служить образцами конструктивного решения конфликтов. </w:t>
      </w:r>
      <w:proofErr w:type="gram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Не менее важным условием является специальная работа со школьными учителями в целях профилактики и преодоления их эмоционального выгорания, порождающего не только социальную </w:t>
      </w:r>
      <w:proofErr w:type="spell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дезадаптацию</w:t>
      </w:r>
      <w:proofErr w:type="spell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, но и агрессивное поведение в отношении обучающихся, что, в свою очередь, запускает цепочки детской агрессии.</w:t>
      </w:r>
      <w:proofErr w:type="gramEnd"/>
    </w:p>
    <w:p w:rsidR="00BA0B17" w:rsidRPr="00BA0B17" w:rsidRDefault="00BA0B17" w:rsidP="00BA0B17">
      <w:pPr>
        <w:spacing w:before="100" w:beforeAutospacing="1" w:after="100" w:afterAutospacing="1" w:line="348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</w:p>
    <w:p w:rsidR="00BA0B17" w:rsidRPr="00BA0B17" w:rsidRDefault="00BA0B17" w:rsidP="00BA0B17">
      <w:pPr>
        <w:spacing w:before="100" w:beforeAutospacing="1" w:after="100" w:afterAutospacing="1" w:line="362" w:lineRule="atLeast"/>
        <w:outlineLvl w:val="1"/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</w:pPr>
      <w:r w:rsidRPr="00BA0B17"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  <w:t>Литература</w:t>
      </w:r>
    </w:p>
    <w:p w:rsidR="00BA0B17" w:rsidRPr="00BA0B17" w:rsidRDefault="00BA0B17" w:rsidP="00BA0B17">
      <w:pPr>
        <w:numPr>
          <w:ilvl w:val="0"/>
          <w:numId w:val="2"/>
        </w:numPr>
        <w:spacing w:before="100" w:beforeAutospacing="1" w:after="100" w:afterAutospacing="1" w:line="348" w:lineRule="atLeast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Аминов, Н.А. Психофизиологические и психологические предпосылки педагогических способностей / Н.А. Аминов // Вопросы психологии. 1988. № 5. С. 71-77.</w:t>
      </w:r>
    </w:p>
    <w:p w:rsidR="00BA0B17" w:rsidRPr="00BA0B17" w:rsidRDefault="00BA0B17" w:rsidP="00BA0B17">
      <w:pPr>
        <w:numPr>
          <w:ilvl w:val="0"/>
          <w:numId w:val="2"/>
        </w:numPr>
        <w:spacing w:before="100" w:beforeAutospacing="1" w:after="100" w:afterAutospacing="1" w:line="348" w:lineRule="atLeast"/>
        <w:rPr>
          <w:rFonts w:ascii="OpenSans" w:eastAsia="Times New Roman" w:hAnsi="OpenSans" w:cs="Times New Roman"/>
          <w:sz w:val="24"/>
          <w:szCs w:val="24"/>
          <w:lang w:eastAsia="ru-RU"/>
        </w:rPr>
      </w:pPr>
      <w:proofErr w:type="spell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Вачков</w:t>
      </w:r>
      <w:proofErr w:type="spell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, И.В. Как работать с агрессией / И.В. </w:t>
      </w:r>
      <w:proofErr w:type="spell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Вачков</w:t>
      </w:r>
      <w:proofErr w:type="spell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// Школьный психолог. № 18. 2001. С.9-12.</w:t>
      </w:r>
    </w:p>
    <w:p w:rsidR="00BA0B17" w:rsidRPr="00BA0B17" w:rsidRDefault="00BA0B17" w:rsidP="00BA0B17">
      <w:pPr>
        <w:numPr>
          <w:ilvl w:val="0"/>
          <w:numId w:val="2"/>
        </w:numPr>
        <w:spacing w:before="100" w:beforeAutospacing="1" w:after="100" w:afterAutospacing="1" w:line="348" w:lineRule="atLeast"/>
        <w:rPr>
          <w:rFonts w:ascii="OpenSans" w:eastAsia="Times New Roman" w:hAnsi="OpenSans" w:cs="Times New Roman"/>
          <w:sz w:val="24"/>
          <w:szCs w:val="24"/>
          <w:lang w:eastAsia="ru-RU"/>
        </w:rPr>
      </w:pPr>
      <w:proofErr w:type="spell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Вачков</w:t>
      </w:r>
      <w:proofErr w:type="spell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, И.В. Синдром профессионального выгорания у психологов и педагогов / И.В. </w:t>
      </w:r>
      <w:proofErr w:type="spell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Вачков</w:t>
      </w:r>
      <w:proofErr w:type="spell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// Современные технологии высшего профессионального образования: Сборник статей. М., 2006. С.69-71.</w:t>
      </w:r>
    </w:p>
    <w:p w:rsidR="00BA0B17" w:rsidRPr="00BA0B17" w:rsidRDefault="00BA0B17" w:rsidP="00BA0B17">
      <w:pPr>
        <w:numPr>
          <w:ilvl w:val="0"/>
          <w:numId w:val="2"/>
        </w:numPr>
        <w:spacing w:before="100" w:beforeAutospacing="1" w:after="100" w:afterAutospacing="1" w:line="348" w:lineRule="atLeast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Митина, Л.М. Психология труда и профессионального развития учителя / Л.М. Митина. – М.: Изд-во «Академия», 2004. – 320 </w:t>
      </w:r>
      <w:proofErr w:type="gram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с</w:t>
      </w:r>
      <w:proofErr w:type="gram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.</w:t>
      </w:r>
    </w:p>
    <w:p w:rsidR="00BA0B17" w:rsidRPr="00BA0B17" w:rsidRDefault="00BA0B17" w:rsidP="00BA0B17">
      <w:pPr>
        <w:numPr>
          <w:ilvl w:val="0"/>
          <w:numId w:val="2"/>
        </w:numPr>
        <w:spacing w:before="100" w:beforeAutospacing="1" w:after="100" w:afterAutospacing="1" w:line="348" w:lineRule="atLeast"/>
        <w:rPr>
          <w:rFonts w:ascii="OpenSans" w:eastAsia="Times New Roman" w:hAnsi="OpenSans" w:cs="Times New Roman"/>
          <w:sz w:val="24"/>
          <w:szCs w:val="24"/>
          <w:lang w:eastAsia="ru-RU"/>
        </w:rPr>
      </w:pPr>
      <w:proofErr w:type="gram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Митина, Л.М. Профессиональное и карьерное развитие специалистов системы образования / Л.М. Митина, Г.В. Митин, И.Г. </w:t>
      </w:r>
      <w:proofErr w:type="spell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Колмакова</w:t>
      </w:r>
      <w:proofErr w:type="spell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, В.Н. </w:t>
      </w:r>
      <w:proofErr w:type="spell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Барцевич</w:t>
      </w:r>
      <w:proofErr w:type="spell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, Л.В. </w:t>
      </w:r>
      <w:proofErr w:type="spell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Брендакова</w:t>
      </w:r>
      <w:proofErr w:type="spell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, Л.И. </w:t>
      </w:r>
      <w:proofErr w:type="spell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Акованцева</w:t>
      </w:r>
      <w:proofErr w:type="spell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, Е.В. Токарева // Российский научный журнал. 2017. № 1(54).</w:t>
      </w:r>
      <w:proofErr w:type="gram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С. 104-122.</w:t>
      </w:r>
    </w:p>
    <w:p w:rsidR="00BA0B17" w:rsidRPr="00BA0B17" w:rsidRDefault="00BA0B17" w:rsidP="00BA0B17">
      <w:pPr>
        <w:numPr>
          <w:ilvl w:val="0"/>
          <w:numId w:val="2"/>
        </w:numPr>
        <w:spacing w:before="100" w:beforeAutospacing="1" w:after="100" w:afterAutospacing="1" w:line="348" w:lineRule="atLeast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Психология </w:t>
      </w:r>
      <w:proofErr w:type="spell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девиантности</w:t>
      </w:r>
      <w:proofErr w:type="spell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. Дети. Общество. Закон: монография</w:t>
      </w:r>
      <w:proofErr w:type="gram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/ П</w:t>
      </w:r>
      <w:proofErr w:type="gram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од ред. А.А. </w:t>
      </w:r>
      <w:proofErr w:type="spell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Реана</w:t>
      </w:r>
      <w:proofErr w:type="spell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/ А.А. </w:t>
      </w:r>
      <w:proofErr w:type="spell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Реан</w:t>
      </w:r>
      <w:proofErr w:type="spell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, Д.В. </w:t>
      </w:r>
      <w:proofErr w:type="spell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Адамчук</w:t>
      </w:r>
      <w:proofErr w:type="spell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, Е.Г. Дозорцева и др. – М.: ЮНИТИ-ДАНА, 2016. – 479 с.</w:t>
      </w:r>
    </w:p>
    <w:p w:rsidR="00BA0B17" w:rsidRPr="00BA0B17" w:rsidRDefault="00BA0B17" w:rsidP="00BA0B17">
      <w:pPr>
        <w:numPr>
          <w:ilvl w:val="0"/>
          <w:numId w:val="2"/>
        </w:numPr>
        <w:spacing w:before="100" w:beforeAutospacing="1" w:after="100" w:afterAutospacing="1" w:line="348" w:lineRule="atLeast"/>
        <w:rPr>
          <w:rFonts w:ascii="OpenSans" w:eastAsia="Times New Roman" w:hAnsi="OpenSans" w:cs="Times New Roman"/>
          <w:sz w:val="24"/>
          <w:szCs w:val="24"/>
          <w:lang w:eastAsia="ru-RU"/>
        </w:rPr>
      </w:pPr>
      <w:proofErr w:type="spell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Форманюк</w:t>
      </w:r>
      <w:proofErr w:type="spell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, Т.В. Синдром «эмоционального сгорания» как показатель профессиональной </w:t>
      </w:r>
      <w:proofErr w:type="spell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дезадаптации</w:t>
      </w:r>
      <w:proofErr w:type="spell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учителя / Т.В. </w:t>
      </w:r>
      <w:proofErr w:type="spellStart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>Форманюк</w:t>
      </w:r>
      <w:proofErr w:type="spellEnd"/>
      <w:r w:rsidRPr="00BA0B17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// Вопросы психологии. 1994. № 6. С.57-64.</w:t>
      </w:r>
    </w:p>
    <w:p w:rsidR="00BA0B17" w:rsidRDefault="00BA0B17" w:rsidP="00BA0B17">
      <w:pPr>
        <w:spacing w:before="100" w:beforeAutospacing="1" w:after="100" w:afterAutospacing="1" w:line="348" w:lineRule="atLeast"/>
        <w:jc w:val="both"/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</w:pPr>
      <w:r w:rsidRPr="00BA0B17">
        <w:rPr>
          <w:rFonts w:ascii="OpenSans" w:eastAsia="Times New Roman" w:hAnsi="OpenSans" w:cs="Times New Roman"/>
          <w:b/>
          <w:bCs/>
          <w:i/>
          <w:iCs/>
          <w:sz w:val="24"/>
          <w:szCs w:val="24"/>
          <w:lang w:eastAsia="ru-RU"/>
        </w:rPr>
        <w:t>Источник:</w:t>
      </w:r>
      <w:r w:rsidRPr="00BA0B17"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  <w:t> </w:t>
      </w:r>
      <w:proofErr w:type="spellStart"/>
      <w:r w:rsidRPr="00BA0B17"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  <w:t>Вачков</w:t>
      </w:r>
      <w:proofErr w:type="spellEnd"/>
      <w:r w:rsidRPr="00BA0B17"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  <w:t xml:space="preserve"> И.В. Психологическая модель проявлений агрессии и возможные стратегии работы с агрессивными детьми // Профилактика </w:t>
      </w:r>
      <w:proofErr w:type="spellStart"/>
      <w:r w:rsidRPr="00BA0B17"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  <w:t>девиантного</w:t>
      </w:r>
      <w:proofErr w:type="spellEnd"/>
      <w:r w:rsidRPr="00BA0B17"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  <w:t xml:space="preserve"> поведения детей и молодёжи: региональные модели и технологии. Сборник статей по материалам </w:t>
      </w:r>
      <w:r w:rsidRPr="00BA0B17"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  <w:lastRenderedPageBreak/>
        <w:t xml:space="preserve">Международной научно-практической конференции / под ред. </w:t>
      </w:r>
      <w:proofErr w:type="spellStart"/>
      <w:r w:rsidRPr="00BA0B17"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  <w:t>Коврова</w:t>
      </w:r>
      <w:proofErr w:type="spellEnd"/>
      <w:r w:rsidRPr="00BA0B17"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  <w:t xml:space="preserve"> В.В. Симферополь, 2019. С. 37–41.</w:t>
      </w:r>
    </w:p>
    <w:p w:rsidR="00BA0B17" w:rsidRDefault="00BA0B17" w:rsidP="00BA0B17">
      <w:pPr>
        <w:spacing w:before="100" w:beforeAutospacing="1" w:after="100" w:afterAutospacing="1" w:line="348" w:lineRule="atLeast"/>
        <w:jc w:val="both"/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</w:pPr>
      <w:hyperlink r:id="rId9" w:history="1">
        <w:r w:rsidRPr="00066B21">
          <w:rPr>
            <w:rStyle w:val="a3"/>
            <w:rFonts w:ascii="OpenSans" w:eastAsia="Times New Roman" w:hAnsi="OpenSans" w:cs="Times New Roman"/>
            <w:i/>
            <w:iCs/>
            <w:sz w:val="24"/>
            <w:szCs w:val="24"/>
            <w:lang w:eastAsia="ru-RU"/>
          </w:rPr>
          <w:t>https://psy.su/feed/9623/</w:t>
        </w:r>
      </w:hyperlink>
    </w:p>
    <w:p w:rsidR="00BA0B17" w:rsidRDefault="00BA0B17" w:rsidP="00BA0B17">
      <w:pPr>
        <w:spacing w:before="100" w:beforeAutospacing="1" w:after="100" w:afterAutospacing="1" w:line="348" w:lineRule="atLeast"/>
        <w:jc w:val="both"/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</w:pPr>
      <w:r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  <w:t xml:space="preserve">//гр. в ВК </w:t>
      </w:r>
      <w:r>
        <w:rPr>
          <w:rFonts w:ascii="OpenSans" w:eastAsia="Times New Roman" w:hAnsi="OpenSans" w:cs="Times New Roman" w:hint="eastAsia"/>
          <w:i/>
          <w:iCs/>
          <w:sz w:val="24"/>
          <w:szCs w:val="24"/>
          <w:lang w:eastAsia="ru-RU"/>
        </w:rPr>
        <w:t>«</w:t>
      </w:r>
      <w:r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  <w:t>Педагоги-психологи</w:t>
      </w:r>
      <w:r>
        <w:rPr>
          <w:rFonts w:ascii="OpenSans" w:eastAsia="Times New Roman" w:hAnsi="OpenSans" w:cs="Times New Roman" w:hint="eastAsia"/>
          <w:i/>
          <w:iCs/>
          <w:sz w:val="24"/>
          <w:szCs w:val="24"/>
          <w:lang w:eastAsia="ru-RU"/>
        </w:rPr>
        <w:t>»</w:t>
      </w:r>
    </w:p>
    <w:p w:rsidR="00BA0B17" w:rsidRPr="00BA0B17" w:rsidRDefault="00BA0B17" w:rsidP="00BA0B17">
      <w:pPr>
        <w:spacing w:before="100" w:beforeAutospacing="1" w:after="100" w:afterAutospacing="1" w:line="348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</w:p>
    <w:p w:rsidR="00A44522" w:rsidRDefault="00A44522"/>
    <w:sectPr w:rsidR="00A44522" w:rsidSect="00A44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37561"/>
    <w:multiLevelType w:val="multilevel"/>
    <w:tmpl w:val="A128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07082F"/>
    <w:multiLevelType w:val="multilevel"/>
    <w:tmpl w:val="4EFA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A0B17"/>
    <w:rsid w:val="00A44522"/>
    <w:rsid w:val="00BA0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22"/>
  </w:style>
  <w:style w:type="paragraph" w:styleId="2">
    <w:name w:val="heading 2"/>
    <w:basedOn w:val="a"/>
    <w:link w:val="20"/>
    <w:uiPriority w:val="9"/>
    <w:qFormat/>
    <w:rsid w:val="00BA0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BA0B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0B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A0B1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A0B1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A0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A0B17"/>
    <w:rPr>
      <w:i/>
      <w:iCs/>
    </w:rPr>
  </w:style>
  <w:style w:type="character" w:styleId="a6">
    <w:name w:val="Strong"/>
    <w:basedOn w:val="a0"/>
    <w:uiPriority w:val="22"/>
    <w:qFormat/>
    <w:rsid w:val="00BA0B1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0B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.su/club/forum/profile/13949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sy.su/persons/100_psihologov_rossii/psy/5649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psy.su/persons/100_psihologov_rossii/psy/6704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sy.su/feed/96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1481</Words>
  <Characters>8442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Ocean</cp:lastModifiedBy>
  <cp:revision>2</cp:revision>
  <dcterms:created xsi:type="dcterms:W3CDTF">2022-12-05T06:41:00Z</dcterms:created>
  <dcterms:modified xsi:type="dcterms:W3CDTF">2022-12-05T06:43:00Z</dcterms:modified>
</cp:coreProperties>
</file>