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F71E2" w14:textId="4E674108" w:rsidR="00E471AA" w:rsidRDefault="00E471AA" w:rsidP="00B77F01">
      <w:pPr>
        <w:jc w:val="both"/>
        <w:rPr>
          <w:rFonts w:ascii="Times New Roman" w:hAnsi="Times New Roman" w:cs="Times New Roman"/>
          <w:b/>
          <w:bCs/>
          <w:color w:val="202124"/>
          <w:spacing w:val="2"/>
          <w:sz w:val="20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0"/>
          <w:szCs w:val="24"/>
          <w:shd w:val="clear" w:color="auto" w:fill="FFFFFF"/>
        </w:rPr>
        <w:t>Cuestionario</w:t>
      </w:r>
      <w:r w:rsidR="00C33CE2" w:rsidRPr="00B77F01">
        <w:rPr>
          <w:rFonts w:ascii="Times New Roman" w:hAnsi="Times New Roman" w:cs="Times New Roman"/>
          <w:b/>
          <w:bCs/>
          <w:color w:val="202124"/>
          <w:spacing w:val="2"/>
          <w:sz w:val="20"/>
          <w:szCs w:val="24"/>
          <w:shd w:val="clear" w:color="auto" w:fill="FFFFFF"/>
        </w:rPr>
        <w:t>: Análisis de cambio del uso del suelo en el Estado de México mediante sistemas de información geográfica y técnicas de regresión multivariantes. Una aproximación a los procesos de deforestación</w:t>
      </w:r>
    </w:p>
    <w:p w14:paraId="5FE1C9B4" w14:textId="4DBF9B8F" w:rsidR="00B77F01" w:rsidRPr="00B77F01" w:rsidRDefault="00B77F01" w:rsidP="00B77F01">
      <w:pPr>
        <w:jc w:val="both"/>
        <w:rPr>
          <w:rFonts w:ascii="Times New Roman" w:hAnsi="Times New Roman" w:cs="Times New Roman"/>
          <w:b/>
          <w:bCs/>
          <w:color w:val="202124"/>
          <w:spacing w:val="2"/>
          <w:sz w:val="20"/>
          <w:szCs w:val="24"/>
          <w:u w:val="single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0"/>
          <w:szCs w:val="24"/>
          <w:u w:val="single"/>
          <w:shd w:val="clear" w:color="auto" w:fill="FFFFFF"/>
        </w:rPr>
        <w:t xml:space="preserve">Rubi Esmeralda Moreno Sánchez </w:t>
      </w:r>
    </w:p>
    <w:p w14:paraId="6DD88DC0" w14:textId="48DFFE66" w:rsidR="00F06F4E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¿Cuál es la transición más notable?</w:t>
      </w:r>
    </w:p>
    <w:p w14:paraId="52A98281" w14:textId="48C8FD86" w:rsidR="006309C9" w:rsidRPr="00B77F01" w:rsidRDefault="006309C9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 agricultura de temporada</w:t>
      </w:r>
      <w:r w:rsidR="006173FC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es la categoría con una extensión territorial de mayor ganancia</w:t>
      </w:r>
      <w:r w:rsidR="00624E4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382DD9F3" w14:textId="77777777" w:rsidR="00E6276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¿Qué significa la diagonal en una matriz de cambios?</w:t>
      </w:r>
    </w:p>
    <w:p w14:paraId="7C95AC49" w14:textId="02DE6B63" w:rsidR="00AF353A" w:rsidRPr="00B77F01" w:rsidRDefault="00A26ED7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La diagonal muestra la </w:t>
      </w:r>
      <w:r w:rsidR="00B732A5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cantidad total del paisaje estable entre una fecha y otra</w:t>
      </w:r>
      <w:r w:rsidR="00737888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; </w:t>
      </w:r>
      <w:r w:rsidR="00995D26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mie</w:t>
      </w:r>
      <w:r w:rsidR="00AF353A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n</w:t>
      </w:r>
      <w:r w:rsidR="00995D26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tras que fuera de la diagonal se encuentran </w:t>
      </w:r>
      <w:r w:rsidR="00AF353A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las transiciones de las categorías entre 1993 y 2002, mismas con las que se trabajan</w:t>
      </w:r>
    </w:p>
    <w:p w14:paraId="600C2EA9" w14:textId="5797FB6F" w:rsidR="00B2157E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¿Cuál es la situación del bosque?</w:t>
      </w:r>
    </w:p>
    <w:p w14:paraId="61ED9887" w14:textId="51744257" w:rsidR="005A1FB6" w:rsidRPr="00B77F01" w:rsidRDefault="00AE3153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Para el</w:t>
      </w:r>
      <w:r w:rsidR="005A1FB6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mo</w:t>
      </w:r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mento que </w:t>
      </w:r>
      <w:r w:rsidR="00144A8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</w:t>
      </w:r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 publico el </w:t>
      </w:r>
      <w:r w:rsidR="00144A8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artículo</w:t>
      </w:r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los </w:t>
      </w:r>
      <w:r w:rsidR="00144A8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bosques templados</w:t>
      </w:r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del Edo. </w:t>
      </w:r>
      <w:proofErr w:type="gramStart"/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</w:t>
      </w:r>
      <w:proofErr w:type="gramEnd"/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144A8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México</w:t>
      </w:r>
      <w:r w:rsidR="002827DF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8D0D3C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presentaban un proceso de deforestación y en algunos casos </w:t>
      </w:r>
      <w:r w:rsidR="00144A8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recuperación</w:t>
      </w:r>
    </w:p>
    <w:p w14:paraId="797E9346" w14:textId="34326B7C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¿Cuál es la diferencia entre la regresión lineal múltiple, la regresión logística y el análisis de correlación?</w:t>
      </w:r>
    </w:p>
    <w:p w14:paraId="70411FE9" w14:textId="60275481" w:rsidR="002D0023" w:rsidRPr="000E76A8" w:rsidRDefault="00B77F01" w:rsidP="005C08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E76A8">
        <w:rPr>
          <w:rFonts w:ascii="Times New Roman" w:hAnsi="Times New Roman" w:cs="Times New Roman"/>
          <w:bCs/>
          <w:i/>
          <w:color w:val="202124"/>
          <w:spacing w:val="2"/>
          <w:sz w:val="24"/>
          <w:szCs w:val="24"/>
          <w:shd w:val="clear" w:color="auto" w:fill="FFFFFF"/>
        </w:rPr>
        <w:t>R</w:t>
      </w:r>
      <w:r w:rsidR="00C613B7" w:rsidRPr="000E76A8">
        <w:rPr>
          <w:rFonts w:ascii="Times New Roman" w:hAnsi="Times New Roman" w:cs="Times New Roman"/>
          <w:bCs/>
          <w:i/>
          <w:color w:val="202124"/>
          <w:spacing w:val="2"/>
          <w:sz w:val="24"/>
          <w:szCs w:val="24"/>
          <w:shd w:val="clear" w:color="auto" w:fill="FFFFFF"/>
        </w:rPr>
        <w:t>egresión lineal múltiple</w:t>
      </w:r>
      <w:r w:rsidR="00C613B7" w:rsidRPr="000E76A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está basada en el ajuste de una ecuación a un conjunto de datos mediante mínimos cuadrados</w:t>
      </w:r>
      <w:r w:rsidR="00116F51" w:rsidRPr="000E76A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E30141" w:rsidRPr="000E76A8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donde a través de </w:t>
      </w:r>
      <m:oMath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n</m:t>
            </m:r>
          </m:sub>
        </m:sSub>
      </m:oMath>
      <w:r w:rsidR="00E30141" w:rsidRPr="000E76A8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se </w:t>
      </w:r>
      <w:r w:rsidR="00D43FF7" w:rsidRPr="000E76A8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>hace una relación</w:t>
      </w:r>
      <w:r w:rsidR="00A16297" w:rsidRPr="000E76A8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entre cada una de las variables explicativas y la variable dependiente</w:t>
      </w:r>
      <w:r w:rsidR="00783C0B" w:rsidRPr="000E76A8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siendo constante la influencia de las restantes variables explicativas. </w:t>
      </w:r>
    </w:p>
    <w:p w14:paraId="7668E9AB" w14:textId="7657CD01" w:rsidR="00547A65" w:rsidRPr="00B77F01" w:rsidRDefault="008D2965" w:rsidP="005C089A">
      <w:pPr>
        <w:spacing w:line="360" w:lineRule="auto"/>
        <w:jc w:val="both"/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  <w:lang w:val="pt-BR"/>
        </w:rPr>
      </w:pPr>
      <m:oMath>
        <m:r>
          <w:rPr>
            <w:rFonts w:ascii="Cambria Math" w:hAnsi="Cambria Math" w:cs="Times New Roman"/>
            <w:color w:val="202124"/>
            <w:spacing w:val="2"/>
            <w:sz w:val="24"/>
            <w:szCs w:val="24"/>
            <w:shd w:val="clear" w:color="auto" w:fill="FFFFFF"/>
          </w:rPr>
          <m:t>Y</m:t>
        </m:r>
        <m:r>
          <w:rPr>
            <w:rFonts w:ascii="Cambria Math" w:hAnsi="Cambria Math" w:cs="Times New Roman"/>
            <w:color w:val="202124"/>
            <w:spacing w:val="2"/>
            <w:sz w:val="24"/>
            <w:szCs w:val="24"/>
            <w:shd w:val="clear" w:color="auto" w:fill="FFFFFF"/>
            <w:lang w:val="pt-BR"/>
          </w:rPr>
          <m:t>=</m:t>
        </m:r>
        <m:r>
          <w:rPr>
            <w:rFonts w:ascii="Cambria Math" w:hAnsi="Cambria Math" w:cs="Times New Roman"/>
            <w:color w:val="202124"/>
            <w:spacing w:val="2"/>
            <w:sz w:val="24"/>
            <w:szCs w:val="24"/>
            <w:shd w:val="clear" w:color="auto" w:fill="FFFFFF"/>
          </w:rPr>
          <m:t>a</m:t>
        </m:r>
        <m:r>
          <w:rPr>
            <w:rFonts w:ascii="Cambria Math" w:hAnsi="Cambria Math" w:cs="Times New Roman"/>
            <w:color w:val="202124"/>
            <w:spacing w:val="2"/>
            <w:sz w:val="24"/>
            <w:szCs w:val="24"/>
            <w:shd w:val="clear" w:color="auto" w:fill="FFFFFF"/>
            <w:lang w:val="pt-BR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pt-BR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pt-BR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202124"/>
            <w:spacing w:val="2"/>
            <w:sz w:val="24"/>
            <w:szCs w:val="24"/>
            <w:shd w:val="clear" w:color="auto" w:fill="FFFFFF"/>
            <w:lang w:val="pt-BR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pt-BR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pt-BR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202124"/>
            <w:spacing w:val="2"/>
            <w:sz w:val="24"/>
            <w:szCs w:val="24"/>
            <w:shd w:val="clear" w:color="auto" w:fill="FFFFFF"/>
            <w:lang w:val="pt-BR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pt-BR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pt-BR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202124"/>
            <w:spacing w:val="2"/>
            <w:sz w:val="24"/>
            <w:szCs w:val="24"/>
            <w:shd w:val="clear" w:color="auto" w:fill="FFFFFF"/>
            <w:lang w:val="pt-BR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202124"/>
                <w:spacing w:val="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m:t>n</m:t>
            </m:r>
          </m:sub>
        </m:sSub>
      </m:oMath>
      <w:r w:rsidR="00A53DBD" w:rsidRPr="00B77F01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  <w:lang w:val="pt-BR"/>
        </w:rPr>
        <w:t>+</w:t>
      </w:r>
      <w:r w:rsidR="008E62C6" w:rsidRPr="00B77F01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  <w:lang w:val="pt-BR"/>
        </w:rPr>
        <w:t xml:space="preserve"> e</w:t>
      </w:r>
    </w:p>
    <w:p w14:paraId="7EF963AA" w14:textId="4D909B8D" w:rsidR="008E62C6" w:rsidRPr="001D75EE" w:rsidRDefault="00547A65" w:rsidP="001D75E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1D75EE">
        <w:rPr>
          <w:rFonts w:ascii="Times New Roman" w:eastAsiaTheme="minorEastAsia" w:hAnsi="Times New Roman" w:cs="Times New Roman"/>
          <w:bCs/>
          <w:i/>
          <w:color w:val="202124"/>
          <w:spacing w:val="2"/>
          <w:sz w:val="24"/>
          <w:szCs w:val="24"/>
          <w:shd w:val="clear" w:color="auto" w:fill="FFFFFF"/>
        </w:rPr>
        <w:t>Regresión lineal</w:t>
      </w:r>
      <w:r w:rsidRPr="001D75EE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busca establecer una relación entre la deforestación y variables físicas y de proximidad a nivel de </w:t>
      </w:r>
      <w:r w:rsidR="00E96222" w:rsidRPr="001D75EE">
        <w:rPr>
          <w:rFonts w:ascii="Times New Roman" w:eastAsiaTheme="minorEastAsia" w:hAnsi="Times New Roman" w:cs="Times New Roman"/>
          <w:color w:val="202124"/>
          <w:spacing w:val="2"/>
          <w:sz w:val="24"/>
          <w:szCs w:val="24"/>
          <w:shd w:val="clear" w:color="auto" w:fill="FFFFFF"/>
        </w:rPr>
        <w:t>píxel</w:t>
      </w:r>
    </w:p>
    <w:p w14:paraId="6F027ED6" w14:textId="6CDDA89E" w:rsidR="002D0023" w:rsidRPr="001D75EE" w:rsidRDefault="00DF0AAC" w:rsidP="001D75E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1D75EE">
        <w:rPr>
          <w:rFonts w:ascii="Times New Roman" w:hAnsi="Times New Roman" w:cs="Times New Roman"/>
          <w:bCs/>
          <w:i/>
          <w:color w:val="202124"/>
          <w:spacing w:val="2"/>
          <w:sz w:val="24"/>
          <w:szCs w:val="24"/>
          <w:shd w:val="clear" w:color="auto" w:fill="FFFFFF"/>
        </w:rPr>
        <w:t>El análisis de correlación</w:t>
      </w:r>
      <w:r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se utilizó para medir la intensidad de asociación</w:t>
      </w:r>
      <w:r w:rsidR="0059329C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de las 19 variables originalmente tomadas en cuenta lo que resultó</w:t>
      </w:r>
      <w:r w:rsidR="00B654BA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en la exclusión de variables poco relacionada</w:t>
      </w:r>
      <w:r w:rsidR="004D1C14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</w:t>
      </w:r>
      <w:r w:rsidR="00B654BA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5B1FAB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y el agrupamiento del resto de variables, </w:t>
      </w:r>
      <w:r w:rsidR="00DB1911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dando como resultado el crecimiento de la población entre 1992 1000</w:t>
      </w:r>
      <w:r w:rsidR="004D1C14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;</w:t>
      </w:r>
      <w:r w:rsidR="00DB1911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4D1C14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variación del número de viviendas entre 1992 y 2000; </w:t>
      </w:r>
      <w:r w:rsidR="00DB1911" w:rsidRP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variación de la forma de explotación de la tierra entre1991 y 2001</w:t>
      </w:r>
    </w:p>
    <w:p w14:paraId="0D5252AF" w14:textId="1D7AFE45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lastRenderedPageBreak/>
        <w:t>¿Cómo se explica la pérdida de zonas boscosas? ¿Coincide con el marco teórico?</w:t>
      </w:r>
    </w:p>
    <w:p w14:paraId="12795D48" w14:textId="71F28D0A" w:rsidR="004A1D73" w:rsidRPr="00B77F01" w:rsidRDefault="00BC0EE6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</w:t>
      </w:r>
      <w:r w:rsidR="00A8447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elaboraron 5 modelos de regresión lineal múltiple utilizando variables socioeconómicas por municipio</w:t>
      </w:r>
      <w:r w:rsidR="00A8447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, para lo cual el mejor modelo para explicar la pérdida total del bosque revela que 3 variables resultaron estadísticamente significativas siendo la población analfabeta, la población indígena y los ejidos con actividades forestales;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A84477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las primeras dos, asociadas con la pérdida de bosque con un coeficiente estandarizado de 0.5717 y 0.2283 respectivamente y el último asociado con una pérdida de bosque meno con un coeficiente estandarizado de -0.2268.</w:t>
      </w:r>
    </w:p>
    <w:p w14:paraId="447C6513" w14:textId="0C06C1B1" w:rsidR="004A1D73" w:rsidRPr="00B77F01" w:rsidRDefault="005E07A3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Dicha relación coincide con algunos autores que señalan los aspectos demográficos como la cauda de la degradación de la cobertura forestal 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más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importante de los factores socioeconómicos, dejando en segundo plano factores como políticas gubernamentales y los programas de subsidio al campo</w:t>
      </w:r>
      <w:r w:rsidR="001D75E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40E53A09" w14:textId="164EBFF8" w:rsidR="00CC607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¿Por qué es relevante el enfoque estadístico en los estudios de cambio de uso del suelo? ¿Cómo se aplica en la interpretación de la significancia encontrada en el trabajo?</w:t>
      </w:r>
    </w:p>
    <w:p w14:paraId="1EEBD96A" w14:textId="0E1D54E6" w:rsidR="00607304" w:rsidRPr="00B77F01" w:rsidRDefault="00CC607A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El enfoque estadístico del trabajo permite ir mas </w:t>
      </w:r>
      <w:r w:rsidR="00493984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allá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de la descripción de los cambios encontrados</w:t>
      </w:r>
      <w:r w:rsidR="00493984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en la cobertura y el uso del suelo; y así construir modelos que permitan explicar dichos fenómenos descritos y así comprender los procesos de perdida de la masa forestal y sus causas.</w:t>
      </w:r>
    </w:p>
    <w:p w14:paraId="1C9732F9" w14:textId="4851B04E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¿Cómo se explica</w:t>
      </w:r>
      <w:r w:rsidR="005C089A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n</w:t>
      </w: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 los valores de persistencia </w:t>
      </w:r>
      <w:r w:rsidR="005C089A"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de los paisajes tan altos</w:t>
      </w: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? ¿Cuáles son los cambios más relevantes?</w:t>
      </w:r>
    </w:p>
    <w:p w14:paraId="3B54781A" w14:textId="4B6BB495" w:rsidR="00703C5D" w:rsidRPr="00B77F01" w:rsidRDefault="00E2132E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 distribución espacial de los cambios en el tiempo estudiado se observa una persistencia del paisaje</w:t>
      </w:r>
      <w:r w:rsidR="00CE5FF2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del 93%, aunque parecen valores altos, trabajos similares en México demuestran que la mayoría de los paisajes la persistencia es lo que </w:t>
      </w:r>
      <w:r w:rsidR="00493984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prevalece.</w:t>
      </w:r>
    </w:p>
    <w:p w14:paraId="3036484C" w14:textId="17A1508E" w:rsidR="00CE5FF2" w:rsidRPr="00B77F01" w:rsidRDefault="00977197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Es relevante que las zonas agrícolas en 1993 ocupaban el 44% de la superficie estatal y para el 2002 aumentaron 48,789 </w:t>
      </w:r>
      <w:r w:rsidR="00D4141D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ha; los bosques 1993 representaban el 28% y para 2002 se habían reducido a 13,690 ha.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66DAE27A" w14:textId="4B84B3EF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Señala el primer problema metodológico relevante y la manera en que resolvió</w:t>
      </w:r>
    </w:p>
    <w:p w14:paraId="3CF7A4A0" w14:textId="0D856B33" w:rsidR="00846BC6" w:rsidRPr="00B77F01" w:rsidRDefault="00846BC6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lastRenderedPageBreak/>
        <w:t xml:space="preserve">La aplicación de los modelos de regresión lineal múltiple y los de regresión logística Comprenden las variables socioeconómicas y variables ambientales a nivel de pixel, pero que traen consigo problemas tales como la pérdida de información debido a la agregación, la 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auto-correlación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espacial, la re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-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expresión de variables estadísticas por mencionar algunas. Dichos problemas fueron mitigados con el uso de SIG valiosos para conocer y explicar de manera holística los fenómenos abordados donde se interrelacionen factores físicos y humanos presentados de manera conjunta</w:t>
      </w:r>
    </w:p>
    <w:p w14:paraId="6690C7D7" w14:textId="766FAE24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¿Cómo se definió el formato matricial?</w:t>
      </w:r>
    </w:p>
    <w:p w14:paraId="3578A120" w14:textId="614104FA" w:rsidR="00D4141D" w:rsidRPr="00B77F01" w:rsidRDefault="00D4141D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Para el análisis de resultados se transformó la información cartográfica a formato matricial, </w:t>
      </w:r>
      <w:r w:rsidR="00607304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planteado que 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 unidad base de la rejilla debe ser la mitad de la longitud más pequeña que sea necesaria para representar todas las existentes en la realidad</w:t>
      </w:r>
      <w:r w:rsidR="00607304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133800C9" w14:textId="135AD3B0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¿Cuál fue el modelo matemático que se empleó para analizar los cambios de uso del suelo y cuál para explicar los cambios?</w:t>
      </w:r>
    </w:p>
    <w:p w14:paraId="1E77C1E9" w14:textId="2A41AAA1" w:rsidR="00ED4764" w:rsidRPr="00B77F01" w:rsidRDefault="00ED4764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El método de regresión multi variantes fue utilizado para Calcular los cambios, intercambios y transiciones sistemáticas en las categorías de uso de suelo. Para entender dichos procesos e identificar la </w:t>
      </w:r>
      <w:proofErr w:type="spellStart"/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</w:t>
      </w:r>
      <w:proofErr w:type="spellEnd"/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causa de pérdidas y ganancias se hizo uso de modelos de regresión lineal múltiple y regresión logística para explicarlo</w:t>
      </w:r>
    </w:p>
    <w:p w14:paraId="46613778" w14:textId="4CEE51D3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Señala en la Tabla 1 la zona de ganancias y la zona de pérdidas</w:t>
      </w:r>
    </w:p>
    <w:p w14:paraId="010C08E4" w14:textId="471CAFBC" w:rsidR="00970A35" w:rsidRPr="00B77F01" w:rsidRDefault="00607304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187DBE9" wp14:editId="656DFA00">
            <wp:extent cx="5667375" cy="2301826"/>
            <wp:effectExtent l="0" t="0" r="0" b="381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5"/>
                    <a:srcRect l="22233" t="34414" r="22607" b="25739"/>
                    <a:stretch/>
                  </pic:blipFill>
                  <pic:spPr bwMode="auto">
                    <a:xfrm>
                      <a:off x="0" y="0"/>
                      <a:ext cx="5695963" cy="2313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FDE2F" w14:textId="77777777" w:rsidR="00AE3153" w:rsidRPr="00B77F01" w:rsidRDefault="00AE3153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42FEF1DF" w14:textId="03E1076C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lastRenderedPageBreak/>
        <w:t>¿Cuáles son las pérdidas y ganancias más relevantes?</w:t>
      </w:r>
    </w:p>
    <w:p w14:paraId="7D250E28" w14:textId="77777777" w:rsidR="00326DE4" w:rsidRPr="00B77F01" w:rsidRDefault="00326DE4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 transición sistemática en términos de perdida más grande fue el bosque de coníferas que fue sustituido por agricultura de temporada con 5 446.87 ha, aunque también es notable por su tasa que resulto en ser la más significativa de 2.18 la categoría de selva baja caducifolia que fue sustituido por asentamientos humanos.</w:t>
      </w:r>
    </w:p>
    <w:p w14:paraId="142E9872" w14:textId="7D0A2746" w:rsidR="00326DE4" w:rsidRPr="00B77F01" w:rsidRDefault="00326DE4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La transición sistemática en términos de ganancia más grande fue la categoría de agricultura de temporada que remplaza al pastizal con 43 985.94 ha; y por la tasa significativa destaco el bosque de coníferas que remplaza al pastizal con un valor de 2.35</w:t>
      </w:r>
    </w:p>
    <w:p w14:paraId="73408AC0" w14:textId="7DFB8D9E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¿Qué implicaciones tiene, para un ordenamiento ecológico, la identificación de las tres variables que explican la pérdida del bosque?</w:t>
      </w:r>
    </w:p>
    <w:p w14:paraId="3674F044" w14:textId="544D17B2" w:rsidR="00493984" w:rsidRPr="00B77F01" w:rsidRDefault="00493984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Entender el proceso de perdida de cobertura forestal y entender las variables con </w:t>
      </w:r>
      <w:r w:rsidR="006968B8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las que se tienen 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estrecha </w:t>
      </w:r>
      <w:r w:rsidR="006968B8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relación permiten el desarrollo 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de una sección </w:t>
      </w:r>
      <w:proofErr w:type="spellStart"/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mas</w:t>
      </w:r>
      <w:proofErr w:type="spellEnd"/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completa de</w:t>
      </w:r>
      <w:r w:rsidR="006968B8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l territorio a trabajar al igual que un plan de diseño 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más</w:t>
      </w:r>
      <w:r w:rsidR="006968B8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integral con objetivos 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más</w:t>
      </w:r>
      <w:r w:rsidR="006968B8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concretos.</w:t>
      </w:r>
    </w:p>
    <w:p w14:paraId="2630E39A" w14:textId="3089630D" w:rsidR="001B4B4A" w:rsidRPr="00B77F01" w:rsidRDefault="001B4B4A" w:rsidP="005C089A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B77F01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¿Estás de acuerdo con la interpretación que hacen los autores de los factores mostrados en la figura 5? Justifica tu respuesta.</w:t>
      </w:r>
    </w:p>
    <w:p w14:paraId="02D22B89" w14:textId="572D9FEE" w:rsidR="00ED470C" w:rsidRPr="00B77F01" w:rsidRDefault="00726210" w:rsidP="005C089A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bookmarkStart w:id="0" w:name="_GoBack"/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El modelo de regresión logística fue una herramienta muy valiosa para entender la inferencia de la distancia a determinadas variables en la perdida del bosque, </w:t>
      </w:r>
      <w:r w:rsidR="00ED470C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sin embargo, se omitió el valor de coeficiente de determinación lo que nos diría que tanta significativa es cada variable y el valor de la pendiente que indica el nivel de afección.</w:t>
      </w:r>
    </w:p>
    <w:p w14:paraId="375124FF" w14:textId="7C1D75E6" w:rsidR="001B4B4A" w:rsidRPr="00B77F01" w:rsidRDefault="00ED470C" w:rsidP="005C08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Pese a ello </w:t>
      </w:r>
      <w:r w:rsidR="00146189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coincido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con los autores </w:t>
      </w:r>
      <w:r w:rsidR="00146189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en el que hay una taza de perdida de bosque alta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146189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cerca de zonas agrícolas, localidades marginales y en menor medida (debido a su poca pendiente)</w:t>
      </w:r>
      <w:r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146189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 vías, y de manera contrastante la perdida es menor en zonas cercanas a asentamientos urbanos.</w:t>
      </w:r>
      <w:r w:rsidR="00AE3153" w:rsidRPr="00B77F0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bookmarkEnd w:id="0"/>
    </w:p>
    <w:sectPr w:rsidR="001B4B4A" w:rsidRPr="00B77F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A04CC"/>
    <w:multiLevelType w:val="hybridMultilevel"/>
    <w:tmpl w:val="74929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4A"/>
    <w:rsid w:val="000E76A8"/>
    <w:rsid w:val="00103A23"/>
    <w:rsid w:val="00110B66"/>
    <w:rsid w:val="00116F51"/>
    <w:rsid w:val="00142B3D"/>
    <w:rsid w:val="00144A87"/>
    <w:rsid w:val="00146189"/>
    <w:rsid w:val="00174A00"/>
    <w:rsid w:val="001A6357"/>
    <w:rsid w:val="001B4B4A"/>
    <w:rsid w:val="001D75EE"/>
    <w:rsid w:val="00243CAB"/>
    <w:rsid w:val="002827DF"/>
    <w:rsid w:val="002D0023"/>
    <w:rsid w:val="00326DE4"/>
    <w:rsid w:val="003E1525"/>
    <w:rsid w:val="0041357A"/>
    <w:rsid w:val="00415F7B"/>
    <w:rsid w:val="00450593"/>
    <w:rsid w:val="00454258"/>
    <w:rsid w:val="00493984"/>
    <w:rsid w:val="004A1D73"/>
    <w:rsid w:val="004D1C14"/>
    <w:rsid w:val="004F4CF9"/>
    <w:rsid w:val="00532657"/>
    <w:rsid w:val="0054702B"/>
    <w:rsid w:val="00547A65"/>
    <w:rsid w:val="0059329C"/>
    <w:rsid w:val="005A1FB6"/>
    <w:rsid w:val="005B1FAB"/>
    <w:rsid w:val="005C089A"/>
    <w:rsid w:val="005D636C"/>
    <w:rsid w:val="005E07A3"/>
    <w:rsid w:val="00607304"/>
    <w:rsid w:val="006173FC"/>
    <w:rsid w:val="00624E47"/>
    <w:rsid w:val="006309C9"/>
    <w:rsid w:val="006968B8"/>
    <w:rsid w:val="00703C5D"/>
    <w:rsid w:val="00726210"/>
    <w:rsid w:val="00737888"/>
    <w:rsid w:val="00783C0B"/>
    <w:rsid w:val="00846BC6"/>
    <w:rsid w:val="0085473F"/>
    <w:rsid w:val="008D0D3C"/>
    <w:rsid w:val="008D2965"/>
    <w:rsid w:val="008E62C6"/>
    <w:rsid w:val="0092472A"/>
    <w:rsid w:val="009638AC"/>
    <w:rsid w:val="00970A35"/>
    <w:rsid w:val="00977197"/>
    <w:rsid w:val="00995D26"/>
    <w:rsid w:val="00A05991"/>
    <w:rsid w:val="00A125B0"/>
    <w:rsid w:val="00A16297"/>
    <w:rsid w:val="00A26ED7"/>
    <w:rsid w:val="00A34198"/>
    <w:rsid w:val="00A53DBD"/>
    <w:rsid w:val="00A84477"/>
    <w:rsid w:val="00AE3153"/>
    <w:rsid w:val="00AF353A"/>
    <w:rsid w:val="00B011A3"/>
    <w:rsid w:val="00B16A24"/>
    <w:rsid w:val="00B2157E"/>
    <w:rsid w:val="00B654BA"/>
    <w:rsid w:val="00B732A5"/>
    <w:rsid w:val="00B77F01"/>
    <w:rsid w:val="00BB4148"/>
    <w:rsid w:val="00BC0EE6"/>
    <w:rsid w:val="00BC3E72"/>
    <w:rsid w:val="00C125A0"/>
    <w:rsid w:val="00C33CE2"/>
    <w:rsid w:val="00C53BE9"/>
    <w:rsid w:val="00C613B7"/>
    <w:rsid w:val="00CC607A"/>
    <w:rsid w:val="00CE4829"/>
    <w:rsid w:val="00CE5FF2"/>
    <w:rsid w:val="00D32485"/>
    <w:rsid w:val="00D4141D"/>
    <w:rsid w:val="00D43FF7"/>
    <w:rsid w:val="00D96C17"/>
    <w:rsid w:val="00DB1911"/>
    <w:rsid w:val="00DF0AAC"/>
    <w:rsid w:val="00E0625C"/>
    <w:rsid w:val="00E2132E"/>
    <w:rsid w:val="00E30141"/>
    <w:rsid w:val="00E43CC6"/>
    <w:rsid w:val="00E471AA"/>
    <w:rsid w:val="00E56EA3"/>
    <w:rsid w:val="00E6276A"/>
    <w:rsid w:val="00E96222"/>
    <w:rsid w:val="00ED470C"/>
    <w:rsid w:val="00ED4764"/>
    <w:rsid w:val="00F06F4E"/>
    <w:rsid w:val="00F1404A"/>
    <w:rsid w:val="00F47EA1"/>
    <w:rsid w:val="00F957FD"/>
    <w:rsid w:val="00F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CEAA"/>
  <w15:chartTrackingRefBased/>
  <w15:docId w15:val="{97891F81-F824-42FD-BD97-5642F7A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A3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D2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 villegas</dc:creator>
  <cp:keywords/>
  <dc:description/>
  <cp:lastModifiedBy>Esmeralda Moreno</cp:lastModifiedBy>
  <cp:revision>79</cp:revision>
  <dcterms:created xsi:type="dcterms:W3CDTF">2021-11-21T03:17:00Z</dcterms:created>
  <dcterms:modified xsi:type="dcterms:W3CDTF">2021-11-23T14:42:00Z</dcterms:modified>
</cp:coreProperties>
</file>