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60"/>
        <w:jc w:val="center"/>
      </w:pPr>
      <w:r>
        <w:rPr>
          <w:rFonts w:ascii="Arial" w:cs="Arial" w:eastAsia="Arial" w:hAnsi="Arial"/>
          <w:b/>
          <w:bCs/>
          <w:color w:val="1E3A5F"/>
          <w:sz w:val="42"/>
          <w:szCs w:val="42"/>
        </w:rPr>
        <w:t xml:space="preserve">MATIÈRE · MATÉRIAUX · MATÉRIALITÉ</w:t>
      </w:r>
    </w:p>
    <w:p>
      <w:pPr>
        <w:spacing w:before="0" w:after="80"/>
        <w:jc w:val="center"/>
      </w:pPr>
      <w:r>
        <w:rPr>
          <w:rFonts w:ascii="Arial" w:cs="Arial" w:eastAsia="Arial" w:hAnsi="Arial"/>
          <w:i/>
          <w:iCs/>
          <w:color w:val="C0392B"/>
          <w:sz w:val="26"/>
          <w:szCs w:val="26"/>
        </w:rPr>
        <w:t xml:space="preserve">La valeur expressive des matériaux dans l’œuvre plastique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7"/>
        <w:gridCol w:w="2477"/>
      </w:tblGrid>
      <w:tr>
        <w:tc>
          <w:tcPr>
            <w:tcW w:type="dxa" w:w="24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dxa" w:w="24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Durée</w:t>
            </w:r>
          </w:p>
        </w:tc>
        <w:tc>
          <w:tcPr>
            <w:tcW w:type="dxa" w:w="247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Effectif</w:t>
            </w:r>
          </w:p>
        </w:tc>
        <w:tc>
          <w:tcPr>
            <w:tcW w:type="dxa" w:w="247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Lieu</w:t>
            </w:r>
          </w:p>
        </w:tc>
      </w:tr>
      <w:tr>
        <w:tc>
          <w:tcPr>
            <w:tcW w:type="dxa" w:w="24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Terminale – Option arts plastiques</w:t>
            </w:r>
          </w:p>
        </w:tc>
        <w:tc>
          <w:tcPr>
            <w:tcW w:type="dxa" w:w="24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heure</w:t>
            </w:r>
          </w:p>
        </w:tc>
        <w:tc>
          <w:tcPr>
            <w:tcW w:type="dxa" w:w="247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 à 20 élèves</w:t>
            </w:r>
          </w:p>
        </w:tc>
        <w:tc>
          <w:tcPr>
            <w:tcW w:type="dxa" w:w="247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Salle arts plastiques</w:t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I. CADRAGE NOTIONNEL ET PROGRAMMES</w:t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Notions au cœur de la séance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Matière : </w:t>
      </w:r>
      <w:r>
        <w:rPr>
          <w:rFonts w:ascii="Arial" w:cs="Arial" w:eastAsia="Arial" w:hAnsi="Arial"/>
          <w:sz w:val="22"/>
          <w:szCs w:val="22"/>
        </w:rPr>
        <w:t xml:space="preserve">qualités sensorielles intrinsèques d’un matériau (texture, poids, odeur, translucidité…)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Matériaux : </w:t>
      </w:r>
      <w:r>
        <w:rPr>
          <w:rFonts w:ascii="Arial" w:cs="Arial" w:eastAsia="Arial" w:hAnsi="Arial"/>
          <w:sz w:val="22"/>
          <w:szCs w:val="22"/>
        </w:rPr>
        <w:t xml:space="preserve">substances physiques mobilisées dans la fabrication de l’œuvre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Matérialité : </w:t>
      </w:r>
      <w:r>
        <w:rPr>
          <w:rFonts w:ascii="Arial" w:cs="Arial" w:eastAsia="Arial" w:hAnsi="Arial"/>
          <w:sz w:val="22"/>
          <w:szCs w:val="22"/>
        </w:rPr>
        <w:t xml:space="preserve">rapport de l’œuvre à sa propre substance ; façon dont le matériau participe à la signification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Valeur expressive : </w:t>
      </w:r>
      <w:r>
        <w:rPr>
          <w:rFonts w:ascii="Arial" w:cs="Arial" w:eastAsia="Arial" w:hAnsi="Arial"/>
          <w:sz w:val="22"/>
          <w:szCs w:val="22"/>
        </w:rPr>
        <w:t xml:space="preserve">capacité d’un matériau à générer un effet symbolique, émotionnel ou conceptuel indépendamment de la forme qu’il prend</w:t>
      </w:r>
    </w:p>
    <w:p>
      <w:pPr>
        <w:spacing w:before="0" w:after="0"/>
      </w:pPr>
      <w:r>
        <w:t xml:space="preserve"/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Ancrage dans les programmes (Terminale – BO)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Questionnement : « La matérialité de l’œuvre et la sensorialité de l’art »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Champs : poïétique (procédures, gestes, matériaux) / esthétique (réception, sensations)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Compétences visées : expérimenter, produire, argumenter, contextualiser</w:t>
      </w:r>
    </w:p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II. OBJECTIFS DE LA SÉANCE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Objectifs plastiques</w:t>
            </w:r>
          </w:p>
        </w:tc>
        <w:tc>
          <w:tcPr>
            <w:tcW w:type="dxa" w:w="33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Objectifs notionnels</w:t>
            </w:r>
          </w:p>
        </w:tc>
        <w:tc>
          <w:tcPr>
            <w:tcW w:type="dxa" w:w="33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Objectifs méthodologiques</w:t>
            </w:r>
          </w:p>
        </w:tc>
      </w:tr>
      <w:tr>
        <w:tc>
          <w:tcPr>
            <w:tcW w:type="dxa" w:w="33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Choisir et mobiliser un matériau en fonction de son potentiel expressif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Transformer, altérer ou combiner des matériaux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Assumer ses choix matériaux comme décisions artistiques</w:t>
            </w:r>
          </w:p>
        </w:tc>
        <w:tc>
          <w:tcPr>
            <w:tcW w:type="dxa" w:w="33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Distinguer matière / matériaux / matérialité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Comprendre comment un matériau « parle » avant même d’être mis en forme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Relier choix matériaux et intention de l’artiste</w:t>
            </w:r>
          </w:p>
        </w:tc>
        <w:tc>
          <w:tcPr>
            <w:tcW w:type="dxa" w:w="33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Verbaliser et argumenter ses choix plastiques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Mobiliser un vocabulaire spécifique (texture, grain, opacité, ductilité…)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Se préparer à l’oral du baccalauréat</w:t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III. MATÉRIEL ET PRÉPARATION</w:t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Matériaux mis à disposition (table collective)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Matériaux organiques : </w:t>
      </w:r>
      <w:r>
        <w:rPr>
          <w:rFonts w:ascii="Arial" w:cs="Arial" w:eastAsia="Arial" w:hAnsi="Arial"/>
          <w:sz w:val="22"/>
          <w:szCs w:val="22"/>
        </w:rPr>
        <w:t xml:space="preserve">terre, sable, feuilles sèches, écorce, graines, laine brute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Matériaux industriels : </w:t>
      </w:r>
      <w:r>
        <w:rPr>
          <w:rFonts w:ascii="Arial" w:cs="Arial" w:eastAsia="Arial" w:hAnsi="Arial"/>
          <w:sz w:val="22"/>
          <w:szCs w:val="22"/>
        </w:rPr>
        <w:t xml:space="preserve">papier aluminium, plastique bulles, grillage, tissu non-tissé, ruban adhésif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Matériaux liquides / semi-liquides : </w:t>
      </w:r>
      <w:r>
        <w:rPr>
          <w:rFonts w:ascii="Arial" w:cs="Arial" w:eastAsia="Arial" w:hAnsi="Arial"/>
          <w:sz w:val="22"/>
          <w:szCs w:val="22"/>
        </w:rPr>
        <w:t xml:space="preserve">encre de Chine, colle PVA, plâtre en poudre, huile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Supports : </w:t>
      </w:r>
      <w:r>
        <w:rPr>
          <w:rFonts w:ascii="Arial" w:cs="Arial" w:eastAsia="Arial" w:hAnsi="Arial"/>
          <w:sz w:val="22"/>
          <w:szCs w:val="22"/>
        </w:rPr>
        <w:t xml:space="preserve">papier aquarelle 300 g, carton gris, bois contreplaqué (format A3)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Outils : </w:t>
      </w:r>
      <w:r>
        <w:rPr>
          <w:rFonts w:ascii="Arial" w:cs="Arial" w:eastAsia="Arial" w:hAnsi="Arial"/>
          <w:sz w:val="22"/>
          <w:szCs w:val="22"/>
        </w:rPr>
        <w:t xml:space="preserve">couteaux à palette, brosse dure, fil de fer, pince, cisailles</w:t>
      </w:r>
    </w:p>
    <w:p>
      <w:pPr>
        <w:spacing w:before="0" w:after="0"/>
      </w:pPr>
      <w:r>
        <w:t xml:space="preserve"/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Préparation enseignant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Sélection préalable de 6 à 8 reproductions d’œuvres (cf. références § VI) à afficher ou projeter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Préparation de la table matériaux en amont de la séance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Fiches-mots à disposer sur les tables : liste de 20 adjectifs expressifs (rugueux, précieux, fragile, industriel, vivant, putérifiable, pesant, aérien…)</w:t>
      </w:r>
    </w:p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IV. DÉROULÉ DE LA SÉANCE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0"/>
        <w:gridCol w:w="1700"/>
        <w:gridCol w:w="3303"/>
        <w:gridCol w:w="3303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Phase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Durée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Étape</w:t>
            </w:r>
          </w:p>
        </w:tc>
        <w:tc>
          <w:tcPr>
            <w:tcW w:type="dxa" w:w="330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Rôle de l’enseignant</w:t>
            </w:r>
          </w:p>
        </w:tc>
        <w:tc>
          <w:tcPr>
            <w:tcW w:type="dxa" w:w="330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Activité des élèves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 min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Mise en route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Projette 3 images d’œuvres sans titre ni auteur.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Pose : « À quoi pensez-vous en regardant ces surfaces ? Que semblent dire ces œuvres avant même qu’on les comprenne ? »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Observation silencieuse (1 min), puis échanges oraux courts.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Formulent des associations libres : émotions, métaphores, sensations.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 min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Structuration notionnelle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Cours dialogué : distingue matière / matériaux / matérialité.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Introduit la valeur expressive sur les œuvres observées.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Exemple : la rouille chez Richard Serra n’est pas un accident mais un choix signifiant.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Prennent des notes et complètent un mini-lexique (5 termes).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Participent en identifiant la matière dans chaque œuvre projetée.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 min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Production plastique « Portrait de matière »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Lance la consigne (voir § V).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Circule, pose des questions de relance : « Pourquoi ce matériau ? Que dit-il que tu ne pourrais pas dire autrement ? »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Incite à expérimenter des combinaisons inédites.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Signale à 10 min de la fin.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Choisissent 2 à 3 matériaux sur la table commune.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Réalisent une composition sur format A3 dont le sens repose sur la matière elle-même.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Notent au dos : intention, matériaux utilisés, effet recherché.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 min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Mise en commun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Organise l’accrochage rapide.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Anime le regard collectif sans désigner les auteurs.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Reformule les observations en vocabulaire disciplinaire.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Présentent leur production en 30 secondes.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Observent les travaux des autres et réagissent.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D6D7E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 min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Synthèse et ouverture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Synthèse au tableau (carte mentale rapide).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Lien avec l’épreuve orale du bac.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Annonce la prochaine séance.</w:t>
            </w:r>
          </w:p>
        </w:tc>
        <w:tc>
          <w:tcPr>
            <w:tcW w:type="dxa" w:w="30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Notent la synthèse.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Reçoivent la liste des références artistiques à explorer.</w:t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V. CONSIGNE DE PRODUCTION</w:t>
      </w:r>
    </w:p>
    <w:p>
      <w:pPr>
        <w:pBdr>
          <w:left w:val="single" w:color="C0392B" w:sz="12" w:space="8"/>
        </w:pBdr>
        <w:spacing w:before="100" w:after="100"/>
      </w:pPr>
      <w:r>
        <w:rPr>
          <w:rFonts w:ascii="Arial" w:cs="Arial" w:eastAsia="Arial" w:hAnsi="Arial"/>
          <w:b/>
          <w:bCs/>
          <w:color w:val="C0392B"/>
          <w:sz w:val="26"/>
          <w:szCs w:val="26"/>
        </w:rPr>
        <w:t xml:space="preserve">« PORTRAIT DE MATIÈRE »</w:t>
      </w:r>
    </w:p>
    <w:p>
      <w:pPr>
        <w:spacing w:before="80"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Choisissez 2 à 3 matériaux parmi ceux proposés. Réalisez, sur le support de votre choix, une composition dont le sens principal repose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non pas sur la forme ou le sujet représenté</w:t>
      </w:r>
      <w:r>
        <w:rPr>
          <w:rFonts w:ascii="Arial" w:cs="Arial" w:eastAsia="Arial" w:hAnsi="Arial"/>
          <w:sz w:val="22"/>
          <w:szCs w:val="22"/>
        </w:rPr>
        <w:t xml:space="preserve">, mais sur la matière elle-même et ce qu’elle évoque. Le matériau doit parler avant la forme.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 dos de votre production, notez 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sz w:val="21"/>
          <w:szCs w:val="21"/>
        </w:rPr>
        <w:t xml:space="preserve">Le ou les matériaux utilisés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sz w:val="21"/>
          <w:szCs w:val="21"/>
        </w:rPr>
        <w:t xml:space="preserve">Votre intention expressive (que vouliez-vous « dire » avec ce matériau ?)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sz w:val="21"/>
          <w:szCs w:val="21"/>
        </w:rPr>
        <w:t xml:space="preserve">Un adjectif de la fiche-mots qui correspond à l’effet produit</w:t>
      </w:r>
    </w:p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VI. RÉFÉRENCES ARTISTIQUES</w:t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Références mobilisables en cours de séance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Richard Serra – Torqued Ellipses (1996–2004) : </w:t>
      </w:r>
      <w:r>
        <w:rPr>
          <w:rFonts w:ascii="Arial" w:cs="Arial" w:eastAsia="Arial" w:hAnsi="Arial"/>
          <w:sz w:val="22"/>
          <w:szCs w:val="22"/>
        </w:rPr>
        <w:t xml:space="preserve">l’acier Corten comme incarnation de la pesanteur et du danger.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Arte Povera (Boetti, Kounellis, Merz) : </w:t>
      </w:r>
      <w:r>
        <w:rPr>
          <w:rFonts w:ascii="Arial" w:cs="Arial" w:eastAsia="Arial" w:hAnsi="Arial"/>
          <w:sz w:val="22"/>
          <w:szCs w:val="22"/>
        </w:rPr>
        <w:t xml:space="preserve">valorisation des matériaux humbles (jute, charbon, fagots) comme geste politique et artistique.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Wolfgang Laib – Pollen Piece : </w:t>
      </w:r>
      <w:r>
        <w:rPr>
          <w:rFonts w:ascii="Arial" w:cs="Arial" w:eastAsia="Arial" w:hAnsi="Arial"/>
          <w:sz w:val="22"/>
          <w:szCs w:val="22"/>
        </w:rPr>
        <w:t xml:space="preserve">la matière organique produit un effet de présence quasi-religieuse.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Jean Dubuffet – Texturologies (1957–58) : </w:t>
      </w:r>
      <w:r>
        <w:rPr>
          <w:rFonts w:ascii="Arial" w:cs="Arial" w:eastAsia="Arial" w:hAnsi="Arial"/>
          <w:sz w:val="22"/>
          <w:szCs w:val="22"/>
        </w:rPr>
        <w:t xml:space="preserve">la texture comme sujet, refus de la composition traditionnelle.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Andy Goldsworthy : </w:t>
      </w:r>
      <w:r>
        <w:rPr>
          <w:rFonts w:ascii="Arial" w:cs="Arial" w:eastAsia="Arial" w:hAnsi="Arial"/>
          <w:sz w:val="22"/>
          <w:szCs w:val="22"/>
        </w:rPr>
        <w:t xml:space="preserve">œuvres éphémères en matériaux naturels ; la matière parle de la temporalité et du lieu.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Anselm Kiefer : </w:t>
      </w:r>
      <w:r>
        <w:rPr>
          <w:rFonts w:ascii="Arial" w:cs="Arial" w:eastAsia="Arial" w:hAnsi="Arial"/>
          <w:sz w:val="22"/>
          <w:szCs w:val="22"/>
        </w:rPr>
        <w:t xml:space="preserve">inclusion de plomb, paille, cendre – matériaux chargés d’histoire et de mémoire collective.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Louise Bourgeois – Cells : </w:t>
      </w:r>
      <w:r>
        <w:rPr>
          <w:rFonts w:ascii="Arial" w:cs="Arial" w:eastAsia="Arial" w:hAnsi="Arial"/>
          <w:sz w:val="22"/>
          <w:szCs w:val="22"/>
        </w:rPr>
        <w:t xml:space="preserve">le tissu et la rouille comme métaphores du corps et de la vulnérabilité.</w:t>
      </w:r>
    </w:p>
    <w:p>
      <w:pPr>
        <w:spacing w:before="0" w:after="0"/>
      </w:pPr>
      <w:r>
        <w:t xml:space="preserve"/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Pistes pour approfondir (travail personnel)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Documentaire Matière à penser (Arte)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Catalogue Arte Povera, Tate Modern (2012)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Dubuffet, « Honneur aux valeurs sauvages », L’Homme du commun à l’ouvrage (1973)</w:t>
      </w:r>
    </w:p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VII. MODALITÉS D’ÉVALUATION</w:t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Critères d'appréciation de la production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53"/>
        <w:gridCol w:w="3953"/>
      </w:tblGrid>
      <w:tr>
        <w:tc>
          <w:tcPr>
            <w:tcW w:type="dxa" w:w="5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3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Indicateurs attendus</w:t>
            </w:r>
          </w:p>
        </w:tc>
      </w:tr>
      <w:tr>
        <w:tc>
          <w:tcPr>
            <w:tcW w:type="dxa" w:w="5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Pertinence du choix de matériau au regard de l’intention</w:t>
            </w:r>
          </w:p>
        </w:tc>
        <w:tc>
          <w:tcPr>
            <w:tcW w:type="dxa" w:w="3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Le matériau fait sens avec l’intention déclarée</w:t>
            </w:r>
          </w:p>
        </w:tc>
      </w:tr>
      <w:tr>
        <w:tc>
          <w:tcPr>
            <w:tcW w:type="dxa" w:w="5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Exploitation des qualités expressives du matériau</w:t>
            </w:r>
          </w:p>
        </w:tc>
        <w:tc>
          <w:tcPr>
            <w:tcW w:type="dxa" w:w="3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Les propriétés (texture, poids, couleur…) sont mobilisées, pas subies</w:t>
            </w:r>
          </w:p>
        </w:tc>
      </w:tr>
      <w:tr>
        <w:tc>
          <w:tcPr>
            <w:tcW w:type="dxa" w:w="5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Engagement expérimental</w:t>
            </w:r>
          </w:p>
        </w:tc>
        <w:tc>
          <w:tcPr>
            <w:tcW w:type="dxa" w:w="3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L’élève a tenté une combinaison ou une transformation du matériau</w:t>
            </w:r>
          </w:p>
        </w:tc>
      </w:tr>
      <w:tr>
        <w:tc>
          <w:tcPr>
            <w:tcW w:type="dxa" w:w="5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Qualité de la verbalisation (au dos + à l’oral)</w:t>
            </w:r>
          </w:p>
        </w:tc>
        <w:tc>
          <w:tcPr>
            <w:tcW w:type="dxa" w:w="3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Vocabulaire précis, intention clairement formulée</w:t>
            </w:r>
          </w:p>
        </w:tc>
      </w:tr>
      <w:tr>
        <w:tc>
          <w:tcPr>
            <w:tcW w:type="dxa" w:w="5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Mise en relation avec les références artistiques</w:t>
            </w:r>
          </w:p>
        </w:tc>
        <w:tc>
          <w:tcPr>
            <w:tcW w:type="dxa" w:w="3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Au moins une référence mobilisée spontanément ou lors de l’échange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22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Lien avec les exigences du baccalauréat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Cette séance prépare directement à l’épreuve orale de terminale : l’élève doit savoir défendre ses choix plastiques, notamment ceux liés aux matériaux.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La verbalisation au dos de la production peut être réutilisée comme entraînement au commentaire de démarche artistique.</w:t>
      </w:r>
    </w:p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VIII. DIFFÉRENCIATION PÉDAGOGIQUE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Élèves en difficulté : </w:t>
      </w:r>
      <w:r>
        <w:rPr>
          <w:rFonts w:ascii="Arial" w:cs="Arial" w:eastAsia="Arial" w:hAnsi="Arial"/>
          <w:sz w:val="22"/>
          <w:szCs w:val="22"/>
        </w:rPr>
        <w:t xml:space="preserve">proposer une contrainte restreinte (un seul matériau imposé parmi 3 au choix) et s’appuyer sur la fiche-mots comme aide à la verbalisation.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Élèves avancés : </w:t>
      </w:r>
      <w:r>
        <w:rPr>
          <w:rFonts w:ascii="Arial" w:cs="Arial" w:eastAsia="Arial" w:hAnsi="Arial"/>
          <w:sz w:val="22"/>
          <w:szCs w:val="22"/>
        </w:rPr>
        <w:t xml:space="preserve">contrainte supplémentaire – le matériau doit être détourné de son usage habituel (ex. : le grillage utilisé pour sa transparence et sa rigidité, non pour clôturer).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PAP / AESH : </w:t>
      </w:r>
      <w:r>
        <w:rPr>
          <w:rFonts w:ascii="Arial" w:cs="Arial" w:eastAsia="Arial" w:hAnsi="Arial"/>
          <w:sz w:val="22"/>
          <w:szCs w:val="22"/>
        </w:rPr>
        <w:t xml:space="preserve">temps légèrement allongué sur la production ; la verbalisation peut être orale enregistrée plutôt qu’écrite.</w:t>
      </w:r>
    </w:p>
    <w:p>
      <w:pPr>
        <w:spacing w:before="0" w:after="0"/>
      </w:pPr>
      <w:r>
        <w:t xml:space="preserve"/>
      </w:r>
    </w:p>
    <w:p>
      <w:pPr>
        <w:pBdr>
          <w:bottom w:val="single" w:color="1E3A5F" w:sz="8" w:space="4"/>
        </w:pBdr>
        <w:spacing w:before="320" w:after="18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IX. PROLONGEMENTS ET PERSPECTIVES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Séance suivante : le « geste » et la « trace » – comment le processus de fabrication laisse-t-il une empreinte expressive dans l’œuvre ?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Projet transversal : lien avec la Philosophie (Kant, Merleau-Ponty sur la perception sensible et l’esthétique).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Visite possible d’une exposition d’art contemporain centrée sur les matériaux (FRAC, musée d’art moderne, fondation d’entreprise locale).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sz w:val="22"/>
          <w:szCs w:val="22"/>
        </w:rPr>
        <w:t xml:space="preserve">Dossier de recherche : chaque élève choisit un artiste dont le travail repose sur un matériau particulier et présente une analyse matériologique lors d’une séance ultérieure.</w:t>
      </w:r>
    </w:p>
    <w:p>
      <w:pPr>
        <w:spacing w:before="0" w:after="0"/>
      </w:pPr>
      <w:r>
        <w:t xml:space="preserve"/>
      </w:r>
    </w:p>
    <w:p>
      <w:pPr>
        <w:pBdr>
          <w:top w:val="single" w:color="5D6D7E" w:sz="4" w:space="6"/>
        </w:pBdr>
        <w:spacing w:before="200" w:after="60"/>
      </w:pPr>
      <w:r>
        <w:rPr>
          <w:rFonts w:ascii="Arial" w:cs="Arial" w:eastAsia="Arial" w:hAnsi="Arial"/>
          <w:b/>
          <w:bCs/>
          <w:color w:val="5D6D7E"/>
          <w:sz w:val="20"/>
          <w:szCs w:val="20"/>
        </w:rPr>
        <w:t xml:space="preserve">Note pédagogique —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Cette séance peut s’inscrire dans une séquence plus longue articulée autour de trois axes : (1) matière et sensorialité, (2) matériaux et procédures, (3) matérialité et intention artistique. Elle constitue une entrée privilégiée pour préparer les élèves à la dimension argumentative de l’épreuve de terminale, tout en maintenant une ambition expérimentale forte.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4" w:space="4"/>
      </w:pBd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5F" w:sz="6" w:space="4"/>
      </w:pBdr>
    </w:pPr>
    <w:r>
      <w:rPr>
        <w:rFonts w:ascii="Arial" w:cs="Arial" w:eastAsia="Arial" w:hAnsi="Arial"/>
        <w:b/>
        <w:bCs/>
        <w:color w:val="1E3A5F"/>
        <w:sz w:val="18"/>
        <w:szCs w:val="18"/>
      </w:rPr>
      <w:t xml:space="preserve">ARTS PLASTIQUES – TERMINALE OPTION  |  </w:t>
    </w:r>
    <w:r>
      <w:rPr>
        <w:rFonts w:ascii="Arial" w:cs="Arial" w:eastAsia="Arial" w:hAnsi="Arial"/>
        <w:color w:val="5D6D7E"/>
        <w:sz w:val="18"/>
        <w:szCs w:val="18"/>
      </w:rPr>
      <w:t xml:space="preserve">Matière · Matériaux · Matérialité – La valeur expressive des matériaux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9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2026-03-11T16:47:50.527Z</dcterms:created>
  <dcterms:modified xsi:type="dcterms:W3CDTF">2026-03-11T16:47:50.528Z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