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i w:val="0"/>
          <w:sz w:val="24"/>
          <w:szCs w:val="24"/>
          <w:vertAlign w:val="baseline"/>
        </w:rPr>
      </w:pPr>
      <w:r w:rsidDel="00000000" w:rsidR="00000000" w:rsidRPr="00000000">
        <w:rPr>
          <w:b w:val="1"/>
          <w:sz w:val="24"/>
          <w:szCs w:val="24"/>
          <w:rtl w:val="0"/>
        </w:rPr>
        <w:t xml:space="preserve">F</w:t>
      </w:r>
      <w:r w:rsidDel="00000000" w:rsidR="00000000" w:rsidRPr="00000000">
        <w:rPr>
          <w:b w:val="1"/>
          <w:sz w:val="24"/>
          <w:szCs w:val="24"/>
          <w:vertAlign w:val="baseline"/>
          <w:rtl w:val="0"/>
        </w:rPr>
        <w:t xml:space="preserve">onctionnement budgétaire et comptable d’EPLE point de vue de l’enseignant </w:t>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Introduction</w:t>
      </w:r>
    </w:p>
    <w:p w:rsidR="00000000" w:rsidDel="00000000" w:rsidP="00000000" w:rsidRDefault="00000000" w:rsidRPr="00000000" w14:paraId="00000004">
      <w:pPr>
        <w:rPr>
          <w:b w:val="1"/>
          <w:u w:val="single"/>
        </w:rPr>
      </w:pPr>
      <w:r w:rsidDel="00000000" w:rsidR="00000000" w:rsidRPr="00000000">
        <w:rPr>
          <w:b w:val="1"/>
          <w:u w:val="single"/>
          <w:rtl w:val="0"/>
        </w:rPr>
        <w:t xml:space="preserve">Les acteurs </w:t>
      </w:r>
    </w:p>
    <w:p w:rsidR="00000000" w:rsidDel="00000000" w:rsidP="00000000" w:rsidRDefault="00000000" w:rsidRPr="00000000" w14:paraId="00000005">
      <w:pPr>
        <w:rPr/>
      </w:pPr>
      <w:r w:rsidDel="00000000" w:rsidR="00000000" w:rsidRPr="00000000">
        <w:rPr>
          <w:rtl w:val="0"/>
        </w:rPr>
        <w:t xml:space="preserve">-</w:t>
      </w:r>
      <w:r w:rsidDel="00000000" w:rsidR="00000000" w:rsidRPr="00000000">
        <w:rPr>
          <w:rtl w:val="0"/>
        </w:rPr>
        <w:t xml:space="preserve">Dans les établissements</w:t>
      </w:r>
    </w:p>
    <w:p w:rsidR="00000000" w:rsidDel="00000000" w:rsidP="00000000" w:rsidRDefault="00000000" w:rsidRPr="00000000" w14:paraId="00000006">
      <w:pPr>
        <w:rPr/>
      </w:pPr>
      <w:r w:rsidDel="00000000" w:rsidR="00000000" w:rsidRPr="00000000">
        <w:rPr>
          <w:b w:val="1"/>
          <w:rtl w:val="0"/>
        </w:rPr>
        <w:t xml:space="preserve">L’ordonnateur </w:t>
      </w:r>
      <w:r w:rsidDel="00000000" w:rsidR="00000000" w:rsidRPr="00000000">
        <w:rPr>
          <w:rtl w:val="0"/>
        </w:rPr>
        <w:t xml:space="preserve">: C’est le chef d’établissement. Il a seul autorité pour engager une dépense ou affecter une recette dans la limite des autorisations votées par le Conseil d’Administration (CA). Lui seul signe le budget. L’ordonnateur est seul juge de l’utilisation des crédits, dès lors que ceux-ci ont été ouverts. Par exemple, le CA ne peut légalement pas imposer au chef d’établissement l’achat de mobilier scolaire plutôt que de mobilier de bureau.</w:t>
      </w:r>
    </w:p>
    <w:p w:rsidR="00000000" w:rsidDel="00000000" w:rsidP="00000000" w:rsidRDefault="00000000" w:rsidRPr="00000000" w14:paraId="00000007">
      <w:pPr>
        <w:rPr/>
      </w:pPr>
      <w:r w:rsidDel="00000000" w:rsidR="00000000" w:rsidRPr="00000000">
        <w:rPr>
          <w:b w:val="1"/>
          <w:rtl w:val="0"/>
        </w:rPr>
        <w:t xml:space="preserve">Le gestionnaire </w:t>
      </w:r>
      <w:r w:rsidDel="00000000" w:rsidR="00000000" w:rsidRPr="00000000">
        <w:rPr>
          <w:rtl w:val="0"/>
        </w:rPr>
        <w:t xml:space="preserve">: chef du service économique et financier, sous l’autorité du chef d’établissement. Il prépare et exécute le budget au nom de l’ordonnateur.</w:t>
      </w:r>
    </w:p>
    <w:p w:rsidR="00000000" w:rsidDel="00000000" w:rsidP="00000000" w:rsidRDefault="00000000" w:rsidRPr="00000000" w14:paraId="00000008">
      <w:pPr>
        <w:rPr/>
      </w:pPr>
      <w:r w:rsidDel="00000000" w:rsidR="00000000" w:rsidRPr="00000000">
        <w:rPr>
          <w:b w:val="1"/>
          <w:rtl w:val="0"/>
        </w:rPr>
        <w:t xml:space="preserve">L’agent comptable</w:t>
      </w:r>
      <w:r w:rsidDel="00000000" w:rsidR="00000000" w:rsidRPr="00000000">
        <w:rPr>
          <w:rtl w:val="0"/>
        </w:rPr>
        <w:t xml:space="preserve"> : seul habilité à manier les fonds, il exécute les décisions de l’ordonnateur après en avoir vérifié la légalité. Il est personnellement et pécuniairement responsable des opérations dont il a la charge. Si le chef d’établissement réquisitionne l’agent comptable pour une opération qu’il refuse, la responsabilité reviendra au chef d’établissement. Il est aussi gestionnaire de son établissement d’affectation. Les cartes cibles des agences comptables s’établissent autour de cinq à six établissements.</w:t>
      </w:r>
    </w:p>
    <w:p w:rsidR="00000000" w:rsidDel="00000000" w:rsidP="00000000" w:rsidRDefault="00000000" w:rsidRPr="00000000" w14:paraId="00000009">
      <w:pPr>
        <w:rPr/>
      </w:pPr>
      <w:r w:rsidDel="00000000" w:rsidR="00000000" w:rsidRPr="00000000">
        <w:rPr>
          <w:rtl w:val="0"/>
        </w:rPr>
        <w:t xml:space="preserve">-</w:t>
      </w:r>
      <w:r w:rsidDel="00000000" w:rsidR="00000000" w:rsidRPr="00000000">
        <w:rPr>
          <w:rtl w:val="0"/>
        </w:rPr>
        <w:t xml:space="preserve">Les autorités de contrôle</w:t>
      </w:r>
    </w:p>
    <w:p w:rsidR="00000000" w:rsidDel="00000000" w:rsidP="00000000" w:rsidRDefault="00000000" w:rsidRPr="00000000" w14:paraId="0000000A">
      <w:pPr>
        <w:rPr/>
      </w:pPr>
      <w:r w:rsidDel="00000000" w:rsidR="00000000" w:rsidRPr="00000000">
        <w:rPr>
          <w:rtl w:val="0"/>
        </w:rPr>
        <w:t xml:space="preserve">Pour le budget elles exercent un contrôle de légalité sur les actes du conseil d’administration.</w:t>
      </w:r>
    </w:p>
    <w:p w:rsidR="00000000" w:rsidDel="00000000" w:rsidP="00000000" w:rsidRDefault="00000000" w:rsidRPr="00000000" w14:paraId="0000000B">
      <w:pPr>
        <w:rPr/>
      </w:pPr>
      <w:r w:rsidDel="00000000" w:rsidR="00000000" w:rsidRPr="00000000">
        <w:rPr>
          <w:rtl w:val="0"/>
        </w:rPr>
        <w:t xml:space="preserve">La collectivité de rattachement : département pour les collèges, région pour les lycées. C’est elle qui apporte l’essentiel du financement des dépenses générales. </w:t>
      </w:r>
    </w:p>
    <w:p w:rsidR="00000000" w:rsidDel="00000000" w:rsidP="00000000" w:rsidRDefault="00000000" w:rsidRPr="00000000" w14:paraId="0000000C">
      <w:pPr>
        <w:rPr/>
      </w:pPr>
      <w:r w:rsidDel="00000000" w:rsidR="00000000" w:rsidRPr="00000000">
        <w:rPr>
          <w:rtl w:val="0"/>
        </w:rPr>
        <w:t xml:space="preserve">L’autorité académique : inspection académique pour les collèges, rectorat pour les lycées. Elle apporte les subventions restées à la charge de l’État (manuels scolaires en collège, fonds sociaux …)</w:t>
      </w:r>
    </w:p>
    <w:p w:rsidR="00000000" w:rsidDel="00000000" w:rsidP="00000000" w:rsidRDefault="00000000" w:rsidRPr="00000000" w14:paraId="0000000D">
      <w:pPr>
        <w:rPr/>
      </w:pPr>
      <w:r w:rsidDel="00000000" w:rsidR="00000000" w:rsidRPr="00000000">
        <w:rPr>
          <w:rtl w:val="0"/>
        </w:rPr>
        <w:t xml:space="preserve">Le représentant de l’État : préfet du département pour les collèges, préfet de région pour les lycées.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u w:val="single"/>
        </w:rPr>
      </w:pPr>
      <w:r w:rsidDel="00000000" w:rsidR="00000000" w:rsidRPr="00000000">
        <w:rPr>
          <w:b w:val="1"/>
          <w:u w:val="single"/>
          <w:rtl w:val="0"/>
        </w:rPr>
        <w:t xml:space="preserve">Les Recettes </w:t>
      </w:r>
    </w:p>
    <w:p w:rsidR="00000000" w:rsidDel="00000000" w:rsidP="00000000" w:rsidRDefault="00000000" w:rsidRPr="00000000" w14:paraId="00000010">
      <w:pPr>
        <w:rPr/>
      </w:pPr>
      <w:r w:rsidDel="00000000" w:rsidR="00000000" w:rsidRPr="00000000">
        <w:rPr>
          <w:rtl w:val="0"/>
        </w:rPr>
        <w:t xml:space="preserve">collectivités territoriales (DGF : la Dotation Globale de Fonctionnement) </w:t>
      </w:r>
    </w:p>
    <w:p w:rsidR="00000000" w:rsidDel="00000000" w:rsidP="00000000" w:rsidRDefault="00000000" w:rsidRPr="00000000" w14:paraId="00000011">
      <w:pPr>
        <w:rPr/>
      </w:pPr>
      <w:r w:rsidDel="00000000" w:rsidR="00000000" w:rsidRPr="00000000">
        <w:rPr>
          <w:rtl w:val="0"/>
        </w:rPr>
        <w:t xml:space="preserve"> taxe d'apprentissage. Impôt dû par les entreprises qui a pour objet de participer, dans le cadre de la formation initiale, au financement des dépenses nécessaires au développement des premières formations technologiques et professionnelles.</w:t>
      </w:r>
    </w:p>
    <w:p w:rsidR="00000000" w:rsidDel="00000000" w:rsidP="00000000" w:rsidRDefault="00000000" w:rsidRPr="00000000" w14:paraId="00000012">
      <w:pPr>
        <w:rPr/>
      </w:pPr>
      <w:r w:rsidDel="00000000" w:rsidR="00000000" w:rsidRPr="00000000">
        <w:rPr>
          <w:rtl w:val="0"/>
        </w:rPr>
        <w:t xml:space="preserve">crédits d’état : B.O.P.(Budget Opérationnel de Programme)141  : une enveloppe allouée à l’«Enseignement public du second degré».</w:t>
      </w:r>
    </w:p>
    <w:p w:rsidR="00000000" w:rsidDel="00000000" w:rsidP="00000000" w:rsidRDefault="00000000" w:rsidRPr="00000000" w14:paraId="00000013">
      <w:pPr>
        <w:rPr/>
      </w:pPr>
      <w:r w:rsidDel="00000000" w:rsidR="00000000" w:rsidRPr="00000000">
        <w:rPr>
          <w:rtl w:val="0"/>
        </w:rPr>
        <w:t xml:space="preserve">Près des deux tiers des recettes de fonctionnement proviennent de fonds publics : État, collectivités territoriales, organismes publics. Les ménages participent pour plus de 23 % aux ressources des établissements en contribuant à financer l’hébergement et la restauration (SRH). In </w:t>
      </w:r>
      <w:hyperlink r:id="rId7">
        <w:r w:rsidDel="00000000" w:rsidR="00000000" w:rsidRPr="00000000">
          <w:rPr>
            <w:color w:val="1155cc"/>
            <w:u w:val="single"/>
            <w:rtl w:val="0"/>
          </w:rPr>
          <w:t xml:space="preserve">Le budget de fonctionnement des établissements publics locaux</w:t>
        </w:r>
      </w:hyperlink>
      <w:r w:rsidDel="00000000" w:rsidR="00000000" w:rsidRPr="00000000">
        <w:rPr>
          <w:rtl w:val="0"/>
        </w:rPr>
        <w:t xml:space="preserve">. Disponible sur éducation.gouv.fr</w:t>
      </w:r>
    </w:p>
    <w:p w:rsidR="00000000" w:rsidDel="00000000" w:rsidP="00000000" w:rsidRDefault="00000000" w:rsidRPr="00000000" w14:paraId="00000014">
      <w:pPr>
        <w:rPr/>
      </w:pPr>
      <w:r w:rsidDel="00000000" w:rsidR="00000000" w:rsidRPr="00000000">
        <w:rPr>
          <w:rtl w:val="0"/>
        </w:rPr>
        <w:t xml:space="preserve">Le budget moyen de fonctionnement des EPLE par élève s’élève à 1 512 euros. Ce chiffre diffère sensiblement d’un type d’établissement à l’autre en raison de la diversité des formations proposées et de la taille des établissements. Les subventions des collectivités locales sont en général plus importantes dans les établissements ruraux, sur lesquels pèsent plus lourdement les frais de restauration et d’hébergement. Les subventions de l’État sont plus importantes dans les zones urbaines en éducation prioritaire.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Principes et fonctionnement</w:t>
      </w: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vertAlign w:val="baseline"/>
          <w:rtl w:val="0"/>
        </w:rPr>
        <w:t xml:space="preserve">Le premier interlocuteur est le gestionnaire (ou intendant ou adjoint gestionnaire…), ou à défaut son secrétariat dans les établissements les plus importants.</w:t>
      </w:r>
    </w:p>
    <w:p w:rsidR="00000000" w:rsidDel="00000000" w:rsidP="00000000" w:rsidRDefault="00000000" w:rsidRPr="00000000" w14:paraId="00000018">
      <w:pPr>
        <w:rPr>
          <w:vertAlign w:val="baseline"/>
        </w:rPr>
      </w:pPr>
      <w:r w:rsidDel="00000000" w:rsidR="00000000" w:rsidRPr="00000000">
        <w:rPr>
          <w:vertAlign w:val="baseline"/>
          <w:rtl w:val="0"/>
        </w:rPr>
        <w:t xml:space="preserve">En effet outre les missions de gestion du personnel non enseignant, les commandes, les factures, les menus, les contrats, la sécurité etc, etc, le montage financier et le suivi budgétaire est le rôle principal et la tâche la plus complexe du gestionnaire.</w:t>
      </w:r>
    </w:p>
    <w:p w:rsidR="00000000" w:rsidDel="00000000" w:rsidP="00000000" w:rsidRDefault="00000000" w:rsidRPr="00000000" w14:paraId="00000019">
      <w:pPr>
        <w:rPr>
          <w:vertAlign w:val="baseline"/>
        </w:rPr>
      </w:pPr>
      <w:r w:rsidDel="00000000" w:rsidR="00000000" w:rsidRPr="00000000">
        <w:rPr>
          <w:vertAlign w:val="baseline"/>
          <w:rtl w:val="0"/>
        </w:rPr>
        <w:t xml:space="preserve">Les budgets des établissements scolaires s’établissent non pas comme on pourrait s’y attendre de septembre à juin mais par année civile soit de janvier à décembre. La période de préparation commence début novembre avec la réception des subventions de fonctionnement (département pour les collèges, région pour les lycées, état pour les universités). Le vote en conseil d’administration doit avoir lieu 30 jours après la date de réception officielle par courrier recommandé de la dotation. Les autorités de tutelles (département, région, DSDEN et préfectures selon les cas) rendent leurs avis dans les trente jours.</w:t>
      </w:r>
    </w:p>
    <w:p w:rsidR="00000000" w:rsidDel="00000000" w:rsidP="00000000" w:rsidRDefault="00000000" w:rsidRPr="00000000" w14:paraId="0000001A">
      <w:pPr>
        <w:rPr>
          <w:vertAlign w:val="baseline"/>
        </w:rPr>
      </w:pPr>
      <w:r w:rsidDel="00000000" w:rsidR="00000000" w:rsidRPr="00000000">
        <w:rPr>
          <w:vertAlign w:val="baseline"/>
          <w:rtl w:val="0"/>
        </w:rPr>
        <w:t xml:space="preserve">Le budget se défini comme l'acte prévoyant et autorisant dépenses recettes d’un exercice (année civile) et est soumis aux grands principes généraux du droit budgétaire prévus par la loi organique relative aux lois de finances </w:t>
      </w:r>
      <w:r w:rsidDel="00000000" w:rsidR="00000000" w:rsidRPr="00000000">
        <w:rPr>
          <w:rtl w:val="0"/>
        </w:rPr>
        <w:t xml:space="preserve">( LOLF) </w:t>
      </w:r>
      <w:r w:rsidDel="00000000" w:rsidR="00000000" w:rsidRPr="00000000">
        <w:rPr>
          <w:vertAlign w:val="baseline"/>
          <w:rtl w:val="0"/>
        </w:rPr>
        <w:t xml:space="preserve">et par le décret n° 2012-1246 du 7 novembre 2012 destinés à garantir  son équilibre et sa sincérité:</w:t>
      </w:r>
    </w:p>
    <w:p w:rsidR="00000000" w:rsidDel="00000000" w:rsidP="00000000" w:rsidRDefault="00000000" w:rsidRPr="00000000" w14:paraId="0000001B">
      <w:pPr>
        <w:rPr>
          <w:vertAlign w:val="baseline"/>
        </w:rPr>
      </w:pPr>
      <w:r w:rsidDel="00000000" w:rsidR="00000000" w:rsidRPr="00000000">
        <w:rPr>
          <w:u w:val="single"/>
          <w:vertAlign w:val="baseline"/>
          <w:rtl w:val="0"/>
        </w:rPr>
        <w:t xml:space="preserve">Annualité</w:t>
      </w:r>
      <w:r w:rsidDel="00000000" w:rsidR="00000000" w:rsidRPr="00000000">
        <w:rPr>
          <w:vertAlign w:val="baseline"/>
          <w:rtl w:val="0"/>
        </w:rPr>
        <w:t xml:space="preserve"> : le budget s'attache à prévoir et autoriser la constatation de droits au profit ou à l'encontre de l'établissement et vise ainsi à déterminer le véritable enrichissement ou le véritable appauvrissement qui interviendra au cours de l'exercice. </w:t>
      </w:r>
    </w:p>
    <w:p w:rsidR="00000000" w:rsidDel="00000000" w:rsidP="00000000" w:rsidRDefault="00000000" w:rsidRPr="00000000" w14:paraId="0000001C">
      <w:pPr>
        <w:rPr>
          <w:vertAlign w:val="baseline"/>
        </w:rPr>
      </w:pPr>
      <w:r w:rsidDel="00000000" w:rsidR="00000000" w:rsidRPr="00000000">
        <w:rPr>
          <w:u w:val="single"/>
          <w:vertAlign w:val="baseline"/>
          <w:rtl w:val="0"/>
        </w:rPr>
        <w:t xml:space="preserve">L’unité</w:t>
      </w:r>
      <w:r w:rsidDel="00000000" w:rsidR="00000000" w:rsidRPr="00000000">
        <w:rPr>
          <w:vertAlign w:val="baseline"/>
          <w:rtl w:val="0"/>
        </w:rPr>
        <w:t xml:space="preserve"> : en vertu de cette règle, le budget englobe la totalité des charges et des produits de l’établissement. Il s’agit d’une règle de sincérité permettant de juger de l’équilibre de l’ensemble des dépenses et des recettes et de conserver au document budgétaire sa valeur d’autorisation. </w:t>
      </w:r>
    </w:p>
    <w:p w:rsidR="00000000" w:rsidDel="00000000" w:rsidP="00000000" w:rsidRDefault="00000000" w:rsidRPr="00000000" w14:paraId="0000001D">
      <w:pPr>
        <w:rPr>
          <w:vertAlign w:val="baseline"/>
        </w:rPr>
      </w:pPr>
      <w:r w:rsidDel="00000000" w:rsidR="00000000" w:rsidRPr="00000000">
        <w:rPr>
          <w:u w:val="single"/>
          <w:vertAlign w:val="baseline"/>
          <w:rtl w:val="0"/>
        </w:rPr>
        <w:t xml:space="preserve">L’universalité</w:t>
      </w:r>
      <w:r w:rsidDel="00000000" w:rsidR="00000000" w:rsidRPr="00000000">
        <w:rPr>
          <w:vertAlign w:val="baseline"/>
          <w:rtl w:val="0"/>
        </w:rPr>
        <w:t xml:space="preserve"> (ressources spécifiques / ressources affectées) signifie que le budget doit décrire l’intégralité des produits et des charges, sans compensation entre les recettes et les dépenses. Il comporte deux aspects : la non-contraction entre les recettes et les dépenses et la non-affectation des recettes. </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Réforme et nouveau cadre budgétaire</w:t>
      </w: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vertAlign w:val="baseline"/>
          <w:rtl w:val="0"/>
        </w:rPr>
        <w:t xml:space="preserve">Pendant plusieurs dizaines d’années l’ensemble des établissements scolaires français était régis au niveau budgétaire et comptable par une seule et même nomenclature, les dépenses et recettes étant divisées en nombreux chapitres, notamment en ce qui concerne la pédagogie, peu lisibles pour les non-initiés.</w:t>
      </w:r>
    </w:p>
    <w:p w:rsidR="00000000" w:rsidDel="00000000" w:rsidP="00000000" w:rsidRDefault="00000000" w:rsidRPr="00000000" w14:paraId="00000020">
      <w:pPr>
        <w:rPr>
          <w:vertAlign w:val="baseline"/>
        </w:rPr>
      </w:pPr>
      <w:r w:rsidDel="00000000" w:rsidR="00000000" w:rsidRPr="00000000">
        <w:rPr>
          <w:vertAlign w:val="baseline"/>
          <w:rtl w:val="0"/>
        </w:rPr>
        <w:t xml:space="preserve">La division nationale des affaires financières pour l’éducation initie à partir de 2006 une nouvelle nomenclature, d’une part afin de respecter la LOLF (loi organique relative aux lois de finances, entrée en principe en vigueur dans toutes les administrations françaises en… 2006) et se rapprocher du plan comptable général, d’autre part afin de simplifier le cadre existant et de servir au mieux le projet d’établissement. La RCBC (réforme du cadre budgétaire et comptable) entre en vigueur le 1</w:t>
      </w:r>
      <w:r w:rsidDel="00000000" w:rsidR="00000000" w:rsidRPr="00000000">
        <w:rPr>
          <w:vertAlign w:val="superscript"/>
          <w:rtl w:val="0"/>
        </w:rPr>
        <w:t xml:space="preserve">er</w:t>
      </w:r>
      <w:r w:rsidDel="00000000" w:rsidR="00000000" w:rsidRPr="00000000">
        <w:rPr>
          <w:vertAlign w:val="baseline"/>
          <w:rtl w:val="0"/>
        </w:rPr>
        <w:t xml:space="preserve"> janvier 2013 avec son outil d’application aux centaines de pages indigestes : l’instruction codificatrice M9-6, dernière mouture révisée au 21 mai 2015, voir BO spécial n°4.</w:t>
      </w:r>
    </w:p>
    <w:p w:rsidR="00000000" w:rsidDel="00000000" w:rsidP="00000000" w:rsidRDefault="00000000" w:rsidRPr="00000000" w14:paraId="00000021">
      <w:pPr>
        <w:rPr>
          <w:vertAlign w:val="baseline"/>
        </w:rPr>
      </w:pPr>
      <w:r w:rsidDel="00000000" w:rsidR="00000000" w:rsidRPr="00000000">
        <w:rPr>
          <w:vertAlign w:val="baseline"/>
          <w:rtl w:val="0"/>
        </w:rPr>
        <w:t xml:space="preserve">Les multiples chapitres pédagogiques et de fonctionnement sont remplacés par 5 grands services : </w:t>
      </w:r>
    </w:p>
    <w:p w:rsidR="00000000" w:rsidDel="00000000" w:rsidP="00000000" w:rsidRDefault="00000000" w:rsidRPr="00000000" w14:paraId="00000022">
      <w:pPr>
        <w:rPr>
          <w:vertAlign w:val="baseline"/>
        </w:rPr>
      </w:pPr>
      <w:r w:rsidDel="00000000" w:rsidR="00000000" w:rsidRPr="00000000">
        <w:rPr>
          <w:b w:val="1"/>
          <w:vertAlign w:val="baseline"/>
          <w:rtl w:val="0"/>
        </w:rPr>
        <w:t xml:space="preserve">AP </w:t>
      </w:r>
      <w:r w:rsidDel="00000000" w:rsidR="00000000" w:rsidRPr="00000000">
        <w:rPr>
          <w:b w:val="1"/>
          <w:rtl w:val="0"/>
        </w:rPr>
        <w:t xml:space="preserve">: A</w:t>
      </w:r>
      <w:r w:rsidDel="00000000" w:rsidR="00000000" w:rsidRPr="00000000">
        <w:rPr>
          <w:b w:val="1"/>
          <w:vertAlign w:val="baseline"/>
          <w:rtl w:val="0"/>
        </w:rPr>
        <w:t xml:space="preserve">ctivités </w:t>
      </w:r>
      <w:r w:rsidDel="00000000" w:rsidR="00000000" w:rsidRPr="00000000">
        <w:rPr>
          <w:b w:val="1"/>
          <w:rtl w:val="0"/>
        </w:rPr>
        <w:t xml:space="preserve">P</w:t>
      </w:r>
      <w:r w:rsidDel="00000000" w:rsidR="00000000" w:rsidRPr="00000000">
        <w:rPr>
          <w:b w:val="1"/>
          <w:vertAlign w:val="baseline"/>
          <w:rtl w:val="0"/>
        </w:rPr>
        <w:t xml:space="preserve">édagogiques</w:t>
      </w:r>
      <w:r w:rsidDel="00000000" w:rsidR="00000000" w:rsidRPr="00000000">
        <w:rPr>
          <w:vertAlign w:val="baseline"/>
          <w:rtl w:val="0"/>
        </w:rPr>
        <w:t xml:space="preserve">, (anciens chapitres A1, A2, J1, J2, J3, N3)</w:t>
      </w:r>
    </w:p>
    <w:p w:rsidR="00000000" w:rsidDel="00000000" w:rsidP="00000000" w:rsidRDefault="00000000" w:rsidRPr="00000000" w14:paraId="00000023">
      <w:pPr>
        <w:rPr>
          <w:vertAlign w:val="baseline"/>
        </w:rPr>
      </w:pPr>
      <w:r w:rsidDel="00000000" w:rsidR="00000000" w:rsidRPr="00000000">
        <w:rPr>
          <w:b w:val="1"/>
          <w:vertAlign w:val="baseline"/>
          <w:rtl w:val="0"/>
        </w:rPr>
        <w:t xml:space="preserve">ALO :  </w:t>
      </w:r>
      <w:r w:rsidDel="00000000" w:rsidR="00000000" w:rsidRPr="00000000">
        <w:rPr>
          <w:b w:val="1"/>
          <w:rtl w:val="0"/>
        </w:rPr>
        <w:t xml:space="preserve">A</w:t>
      </w:r>
      <w:r w:rsidDel="00000000" w:rsidR="00000000" w:rsidRPr="00000000">
        <w:rPr>
          <w:b w:val="1"/>
          <w:vertAlign w:val="baseline"/>
          <w:rtl w:val="0"/>
        </w:rPr>
        <w:t xml:space="preserve">dministration et </w:t>
      </w:r>
      <w:r w:rsidDel="00000000" w:rsidR="00000000" w:rsidRPr="00000000">
        <w:rPr>
          <w:b w:val="1"/>
          <w:rtl w:val="0"/>
        </w:rPr>
        <w:t xml:space="preserve">L</w:t>
      </w:r>
      <w:r w:rsidDel="00000000" w:rsidR="00000000" w:rsidRPr="00000000">
        <w:rPr>
          <w:b w:val="1"/>
          <w:vertAlign w:val="baseline"/>
          <w:rtl w:val="0"/>
        </w:rPr>
        <w:t xml:space="preserve">ogistique</w:t>
      </w:r>
      <w:r w:rsidDel="00000000" w:rsidR="00000000" w:rsidRPr="00000000">
        <w:rPr>
          <w:vertAlign w:val="baseline"/>
          <w:rtl w:val="0"/>
        </w:rPr>
        <w:t xml:space="preserve">, (anciens chapitres B, C, D)</w:t>
      </w:r>
    </w:p>
    <w:p w:rsidR="00000000" w:rsidDel="00000000" w:rsidP="00000000" w:rsidRDefault="00000000" w:rsidRPr="00000000" w14:paraId="00000024">
      <w:pPr>
        <w:rPr/>
      </w:pPr>
      <w:r w:rsidDel="00000000" w:rsidR="00000000" w:rsidRPr="00000000">
        <w:rPr>
          <w:b w:val="1"/>
          <w:rtl w:val="0"/>
        </w:rPr>
        <w:t xml:space="preserve">VE: Vie de l’élève, </w:t>
      </w:r>
      <w:r w:rsidDel="00000000" w:rsidR="00000000" w:rsidRPr="00000000">
        <w:rPr>
          <w:rtl w:val="0"/>
        </w:rPr>
        <w:t xml:space="preserve">(anciens chapitres F, N2, J3 : </w:t>
      </w:r>
      <w:r w:rsidDel="00000000" w:rsidR="00000000" w:rsidRPr="00000000">
        <w:rPr>
          <w:b w:val="1"/>
          <w:rtl w:val="0"/>
        </w:rPr>
        <w:t xml:space="preserve">fonds sociaux, CESC)</w:t>
      </w:r>
      <w:r w:rsidDel="00000000" w:rsidR="00000000" w:rsidRPr="00000000">
        <w:rPr>
          <w:rtl w:val="0"/>
        </w:rPr>
        <w:t xml:space="preserve">.</w:t>
      </w:r>
    </w:p>
    <w:p w:rsidR="00000000" w:rsidDel="00000000" w:rsidP="00000000" w:rsidRDefault="00000000" w:rsidRPr="00000000" w14:paraId="00000025">
      <w:pPr>
        <w:rPr>
          <w:b w:val="1"/>
          <w:vertAlign w:val="baseline"/>
        </w:rPr>
      </w:pPr>
      <w:r w:rsidDel="00000000" w:rsidR="00000000" w:rsidRPr="00000000">
        <w:rPr>
          <w:rtl w:val="0"/>
        </w:rPr>
        <w:t xml:space="preserve">Services spéciaux :  </w:t>
      </w:r>
      <w:r w:rsidDel="00000000" w:rsidR="00000000" w:rsidRPr="00000000">
        <w:rPr>
          <w:b w:val="1"/>
          <w:vertAlign w:val="baseline"/>
          <w:rtl w:val="0"/>
        </w:rPr>
        <w:t xml:space="preserve">SRH </w:t>
      </w:r>
      <w:r w:rsidDel="00000000" w:rsidR="00000000" w:rsidRPr="00000000">
        <w:rPr>
          <w:b w:val="1"/>
          <w:rtl w:val="0"/>
        </w:rPr>
        <w:t xml:space="preserve">R</w:t>
      </w:r>
      <w:r w:rsidDel="00000000" w:rsidR="00000000" w:rsidRPr="00000000">
        <w:rPr>
          <w:b w:val="1"/>
          <w:vertAlign w:val="baseline"/>
          <w:rtl w:val="0"/>
        </w:rPr>
        <w:t xml:space="preserve">estauration et </w:t>
      </w:r>
      <w:r w:rsidDel="00000000" w:rsidR="00000000" w:rsidRPr="00000000">
        <w:rPr>
          <w:b w:val="1"/>
          <w:rtl w:val="0"/>
        </w:rPr>
        <w:t xml:space="preserve">H</w:t>
      </w:r>
      <w:r w:rsidDel="00000000" w:rsidR="00000000" w:rsidRPr="00000000">
        <w:rPr>
          <w:b w:val="1"/>
          <w:vertAlign w:val="baseline"/>
          <w:rtl w:val="0"/>
        </w:rPr>
        <w:t xml:space="preserve">ébergement</w:t>
      </w:r>
      <w:r w:rsidDel="00000000" w:rsidR="00000000" w:rsidRPr="00000000">
        <w:rPr>
          <w:b w:val="1"/>
          <w:rtl w:val="0"/>
        </w:rPr>
        <w:t xml:space="preserve"> </w:t>
      </w:r>
      <w:r w:rsidDel="00000000" w:rsidR="00000000" w:rsidRPr="00000000">
        <w:rPr>
          <w:rtl w:val="0"/>
        </w:rPr>
        <w:t xml:space="preserve"> et </w:t>
      </w:r>
      <w:r w:rsidDel="00000000" w:rsidR="00000000" w:rsidRPr="00000000">
        <w:rPr>
          <w:b w:val="1"/>
          <w:rtl w:val="0"/>
        </w:rPr>
        <w:t xml:space="preserve">SBN Bourses Nationales.</w:t>
      </w:r>
      <w:r w:rsidDel="00000000" w:rsidR="00000000" w:rsidRPr="00000000">
        <w:rPr>
          <w:b w:val="1"/>
          <w:vertAlign w:val="baseline"/>
          <w:rtl w:val="0"/>
        </w:rPr>
        <w:t xml:space="preserve"> </w:t>
      </w:r>
    </w:p>
    <w:p w:rsidR="00000000" w:rsidDel="00000000" w:rsidP="00000000" w:rsidRDefault="00000000" w:rsidRPr="00000000" w14:paraId="00000026">
      <w:pPr>
        <w:rPr>
          <w:vertAlign w:val="baseline"/>
        </w:rPr>
      </w:pP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vertAlign w:val="baseline"/>
          <w:rtl w:val="0"/>
        </w:rPr>
        <w:t xml:space="preserve">Le principal changement au point de vue du monde enseignant est le suivant : si auparavant chaque matière avait sa ligne budgétaire, ses crédits réservés (à dépenser impérativement jusqu’au dernier centime même pour acheter n’importe quoi, sinon l’année d’après on en a moins !!),</w:t>
      </w:r>
    </w:p>
    <w:p w:rsidR="00000000" w:rsidDel="00000000" w:rsidP="00000000" w:rsidRDefault="00000000" w:rsidRPr="00000000" w14:paraId="00000028">
      <w:pPr>
        <w:rPr>
          <w:vertAlign w:val="baseline"/>
        </w:rPr>
      </w:pPr>
      <w:r w:rsidDel="00000000" w:rsidR="00000000" w:rsidRPr="00000000">
        <w:rPr>
          <w:vertAlign w:val="baseline"/>
          <w:rtl w:val="0"/>
        </w:rPr>
        <w:t xml:space="preserve"> à présent du moins sur le papier les crédits pédagogiques sont globalisés et leur attribution est soumise à la constitution de dossiers-projets.</w:t>
      </w:r>
    </w:p>
    <w:p w:rsidR="00000000" w:rsidDel="00000000" w:rsidP="00000000" w:rsidRDefault="00000000" w:rsidRPr="00000000" w14:paraId="00000029">
      <w:pPr>
        <w:rPr>
          <w:vertAlign w:val="baseline"/>
        </w:rPr>
      </w:pPr>
      <w:r w:rsidDel="00000000" w:rsidR="00000000" w:rsidRPr="00000000">
        <w:rPr>
          <w:vertAlign w:val="baseline"/>
          <w:rtl w:val="0"/>
        </w:rPr>
        <w:t xml:space="preserve">La réalité du terrain est tout autre, comme l’illustre les différents exemples en pièces jointes : sorti des 5 grands services chaque établissement a le choix des appellations des différentes activités, nous passons donc d’une seule et même nomenclature lisible par tous les gestionnaires partout en France à une véritable tour de Babel, chacun des 9000 collèges et lycées ayant désormais son langage propre.</w:t>
        <w:tab/>
        <w:tab/>
        <w:tab/>
        <w:tab/>
        <w:tab/>
        <w:tab/>
        <w:tab/>
        <w:tab/>
        <w:tab/>
        <w:tab/>
        <w:tab/>
        <w:tab/>
        <w:t xml:space="preserve">       De plus chaque établissement a sa propre politique en matière de ligne budgétaire : garder une ligne par matière, ou une ligne par pôle (langues, sciences, documentation…), ou une seule ligne regroupant tout, ce qui implique souvent un suivi fastidieux sur des documents en dehors du logiciel de comptabilité, arrivant ainsi à l’inverse de la clarté et de l’efficacité recherchées au départ (si recherche en ce sens il y a eu). </w:t>
      </w:r>
    </w:p>
    <w:p w:rsidR="00000000" w:rsidDel="00000000" w:rsidP="00000000" w:rsidRDefault="00000000" w:rsidRPr="00000000" w14:paraId="0000002A">
      <w:pPr>
        <w:numPr>
          <w:ilvl w:val="0"/>
          <w:numId w:val="1"/>
        </w:numPr>
        <w:ind w:left="720" w:hanging="360"/>
        <w:rPr>
          <w:b w:val="0"/>
          <w:u w:val="single"/>
          <w:vertAlign w:val="baseline"/>
        </w:rPr>
      </w:pPr>
      <w:r w:rsidDel="00000000" w:rsidR="00000000" w:rsidRPr="00000000">
        <w:rPr>
          <w:b w:val="1"/>
          <w:u w:val="single"/>
          <w:vertAlign w:val="baseline"/>
          <w:rtl w:val="0"/>
        </w:rPr>
        <w:t xml:space="preserve">La pratique : le circuit d’une commande côté professeur(e) documentaliste</w:t>
      </w: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vertAlign w:val="baseline"/>
          <w:rtl w:val="0"/>
        </w:rPr>
        <w:t xml:space="preserve">Il est établi que chaque établissement a sa propre procédure, ses propres codes et façons de fonctionner, aussi il est important de présenter les commandes de façon la plus claire possible : </w:t>
      </w:r>
    </w:p>
    <w:p w:rsidR="00000000" w:rsidDel="00000000" w:rsidP="00000000" w:rsidRDefault="00000000" w:rsidRPr="00000000" w14:paraId="0000002C">
      <w:pPr>
        <w:rPr>
          <w:vertAlign w:val="baseline"/>
        </w:rPr>
      </w:pPr>
      <w:r w:rsidDel="00000000" w:rsidR="00000000" w:rsidRPr="00000000">
        <w:rPr>
          <w:vertAlign w:val="baseline"/>
          <w:rtl w:val="0"/>
        </w:rPr>
        <w:t xml:space="preserve">- le fond : ne pas passer directement les commandes, toujours s’adresser à la personne concernée. En cas de visite d’un représentant, avertir préalablement l’intendance, ne pas signer de bon de commande. Se renseigner sur les crédits restant disponibles le cas échéant.</w:t>
      </w:r>
    </w:p>
    <w:p w:rsidR="00000000" w:rsidDel="00000000" w:rsidP="00000000" w:rsidRDefault="00000000" w:rsidRPr="00000000" w14:paraId="0000002D">
      <w:pPr>
        <w:rPr>
          <w:vertAlign w:val="baseline"/>
        </w:rPr>
      </w:pPr>
      <w:r w:rsidDel="00000000" w:rsidR="00000000" w:rsidRPr="00000000">
        <w:rPr>
          <w:vertAlign w:val="baseline"/>
          <w:rtl w:val="0"/>
        </w:rPr>
        <w:t xml:space="preserve">- le facteur temps : ne pas présenter une commande du jour pour le lendemain ou pire mettre le gestionnaire devant le fait accompli.</w:t>
      </w:r>
    </w:p>
    <w:p w:rsidR="00000000" w:rsidDel="00000000" w:rsidP="00000000" w:rsidRDefault="00000000" w:rsidRPr="00000000" w14:paraId="0000002E">
      <w:pPr>
        <w:rPr>
          <w:vertAlign w:val="baseline"/>
        </w:rPr>
      </w:pPr>
      <w:r w:rsidDel="00000000" w:rsidR="00000000" w:rsidRPr="00000000">
        <w:rPr>
          <w:vertAlign w:val="baseline"/>
          <w:rtl w:val="0"/>
        </w:rPr>
        <w:t xml:space="preserve">- la forme : </w:t>
      </w:r>
      <w:r w:rsidDel="00000000" w:rsidR="00000000" w:rsidRPr="00000000">
        <w:rPr>
          <w:rtl w:val="0"/>
        </w:rPr>
        <w:t xml:space="preserve">essayez</w:t>
      </w:r>
      <w:r w:rsidDel="00000000" w:rsidR="00000000" w:rsidRPr="00000000">
        <w:rPr>
          <w:vertAlign w:val="baseline"/>
          <w:rtl w:val="0"/>
        </w:rPr>
        <w:t xml:space="preserve"> autant que faire se peut de présenter une liste claire (titres, références, prix) afin qu’il n’y ait plus qu’à la valider du côté intendance.</w:t>
      </w:r>
    </w:p>
    <w:p w:rsidR="00000000" w:rsidDel="00000000" w:rsidP="00000000" w:rsidRDefault="00000000" w:rsidRPr="00000000" w14:paraId="0000002F">
      <w:pPr>
        <w:rPr>
          <w:vertAlign w:val="baseline"/>
        </w:rPr>
      </w:pPr>
      <w:r w:rsidDel="00000000" w:rsidR="00000000" w:rsidRPr="00000000">
        <w:rPr>
          <w:vertAlign w:val="baseline"/>
          <w:rtl w:val="0"/>
        </w:rPr>
        <w:t xml:space="preserve">- la notion de service fait : en comptabilité publique les factures ne peuvent être payées qu’après l’envoi du bon de commande puis la réception du matériel bon de livraison pointé. La seule exception à cette règle est le règlement des abonnements aux divers </w:t>
      </w:r>
      <w:r w:rsidDel="00000000" w:rsidR="00000000" w:rsidRPr="00000000">
        <w:rPr>
          <w:rtl w:val="0"/>
        </w:rPr>
        <w:t xml:space="preserve">magazines</w:t>
      </w:r>
      <w:r w:rsidDel="00000000" w:rsidR="00000000" w:rsidRPr="00000000">
        <w:rPr>
          <w:vertAlign w:val="baseline"/>
          <w:rtl w:val="0"/>
        </w:rPr>
        <w:t xml:space="preserve">.</w:t>
      </w:r>
    </w:p>
    <w:p w:rsidR="00000000" w:rsidDel="00000000" w:rsidP="00000000" w:rsidRDefault="00000000" w:rsidRPr="00000000" w14:paraId="00000030">
      <w:pPr>
        <w:rPr>
          <w:vertAlign w:val="baseline"/>
        </w:rPr>
      </w:pPr>
      <w:r w:rsidDel="00000000" w:rsidR="00000000" w:rsidRPr="00000000">
        <w:rPr>
          <w:vertAlign w:val="baseline"/>
          <w:rtl w:val="0"/>
        </w:rPr>
        <w:t xml:space="preserve">- dépenses avant ordonnancement : dans des cas très précis et limités au maximum il est possible d’effectuer un règlement en espèces, avec l’accord préalable du service intendance : ne pas s’y présenter avec une somme à rembourser sans cet accord.</w:t>
      </w:r>
    </w:p>
    <w:p w:rsidR="00000000" w:rsidDel="00000000" w:rsidP="00000000" w:rsidRDefault="00000000" w:rsidRPr="00000000" w14:paraId="00000031">
      <w:pPr>
        <w:numPr>
          <w:ilvl w:val="0"/>
          <w:numId w:val="1"/>
        </w:numPr>
        <w:ind w:left="720" w:hanging="360"/>
        <w:rPr>
          <w:b w:val="0"/>
          <w:u w:val="single"/>
          <w:vertAlign w:val="baseline"/>
        </w:rPr>
      </w:pPr>
      <w:r w:rsidDel="00000000" w:rsidR="00000000" w:rsidRPr="00000000">
        <w:rPr>
          <w:b w:val="1"/>
          <w:u w:val="single"/>
          <w:vertAlign w:val="baseline"/>
          <w:rtl w:val="0"/>
        </w:rPr>
        <w:t xml:space="preserve">Trucs en vrac</w:t>
      </w: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vertAlign w:val="baseline"/>
          <w:rtl w:val="0"/>
        </w:rPr>
        <w:t xml:space="preserve">- Les dépenses incompressibles : le petit matériel tel que gommettes, plastique pour recouvrir les ouvrages et ainsi de suite : il est utile de se renseigner le plus tôt possible si dans les crédits CDI ces dépenses sont différenciées de l’achat de livres ainsi que des abonnements. Pour cela comme pour le reste prendre rendez-vous avec le gestionnaire en début d’année scolaire afin d’établir ensemble une manière de fonctionner est le meilleur moyen d’éviter problèmes et frictions.</w:t>
      </w:r>
    </w:p>
    <w:p w:rsidR="00000000" w:rsidDel="00000000" w:rsidP="00000000" w:rsidRDefault="00000000" w:rsidRPr="00000000" w14:paraId="00000033">
      <w:pPr>
        <w:rPr>
          <w:vertAlign w:val="baseline"/>
        </w:rPr>
      </w:pPr>
      <w:r w:rsidDel="00000000" w:rsidR="00000000" w:rsidRPr="00000000">
        <w:rPr>
          <w:vertAlign w:val="baseline"/>
          <w:rtl w:val="0"/>
        </w:rPr>
        <w:t xml:space="preserve">- Les projets arts et culture : si les crédits alloués ne vous semblent pas suffisants, il est possible de monter des projets avec des partenaires (privés et rectorat) : voir le bulletin officiel n°19 du 8 mai 2008 sur le développement de l'éducation artistique à l'école</w:t>
      </w:r>
    </w:p>
    <w:p w:rsidR="00000000" w:rsidDel="00000000" w:rsidP="00000000" w:rsidRDefault="00000000" w:rsidRPr="00000000" w14:paraId="00000034">
      <w:pPr>
        <w:rPr/>
      </w:pPr>
      <w:r w:rsidDel="00000000" w:rsidR="00000000" w:rsidRPr="00000000">
        <w:rPr>
          <w:rtl w:val="0"/>
        </w:rPr>
        <w:t xml:space="preserve">éducation.gouv</w:t>
      </w:r>
    </w:p>
    <w:p w:rsidR="00000000" w:rsidDel="00000000" w:rsidP="00000000" w:rsidRDefault="00000000" w:rsidRPr="00000000" w14:paraId="00000035">
      <w:pPr>
        <w:rPr/>
      </w:pPr>
      <w:hyperlink r:id="rId8">
        <w:r w:rsidDel="00000000" w:rsidR="00000000" w:rsidRPr="00000000">
          <w:rPr>
            <w:color w:val="1155cc"/>
            <w:u w:val="single"/>
            <w:rtl w:val="0"/>
          </w:rPr>
          <w:t xml:space="preserve">Textes de référence Education artistique et culturelle</w:t>
        </w:r>
      </w:hyperlink>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t xml:space="preserve"> </w:t>
      </w:r>
      <w:hyperlink r:id="rId9">
        <w:r w:rsidDel="00000000" w:rsidR="00000000" w:rsidRPr="00000000">
          <w:rPr>
            <w:color w:val="1155cc"/>
            <w:u w:val="single"/>
            <w:rtl w:val="0"/>
          </w:rPr>
          <w:t xml:space="preserve">Les dispositifs</w:t>
        </w:r>
      </w:hyperlink>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vertAlign w:val="baseline"/>
          <w:rtl w:val="0"/>
        </w:rPr>
        <w:t xml:space="preserve">- pour un projet interne à l’établissement développé en cours d’année il est possible de décider le chef d’établissement à opérer une Décision budgétaire modificative afin de rajouter des crédits sur la ligne concernée.</w:t>
      </w:r>
    </w:p>
    <w:p w:rsidR="00000000" w:rsidDel="00000000" w:rsidP="00000000" w:rsidRDefault="00000000" w:rsidRPr="00000000" w14:paraId="00000038">
      <w:pPr>
        <w:rPr>
          <w:vertAlign w:val="baseline"/>
        </w:rPr>
      </w:pPr>
      <w:r w:rsidDel="00000000" w:rsidR="00000000" w:rsidRPr="00000000">
        <w:rPr>
          <w:vertAlign w:val="baseline"/>
          <w:rtl w:val="0"/>
        </w:rPr>
        <w:t xml:space="preserve">- Que deviennent les crédits non dépensés en fin d’année : tout retombe dans les fonds de réserve, ils ne sont pas reportés sur l’exercice suivant SAUF ceux provenant de crédits spécifiques.</w:t>
      </w:r>
    </w:p>
    <w:p w:rsidR="00000000" w:rsidDel="00000000" w:rsidP="00000000" w:rsidRDefault="00000000" w:rsidRPr="00000000" w14:paraId="00000039">
      <w:pPr>
        <w:rPr>
          <w:vertAlign w:val="baseline"/>
        </w:rPr>
      </w:pPr>
      <w:r w:rsidDel="00000000" w:rsidR="00000000" w:rsidRPr="00000000">
        <w:rPr>
          <w:vertAlign w:val="baseline"/>
          <w:rtl w:val="0"/>
        </w:rPr>
        <w:t xml:space="preserve">- Gestion de fait : maniement de deniers publics par une personne n’ayant pas la qualité de comptable public. L'article 60-XI de la loi de finances du 23 février 1963 prévoit que les comptables de fait peuvent, dans le cas où ils n'ont pas fait l'objet de poursuites au titre du délit d'usurpation de fonctions (prévu par l'article 433-12 du code pénal et puni de trois ans d'emprisonnement, de 45.000 € d'amende et de peines complémentaires par l'article 433-22), être condamnés aux amendes prévues par la loi. Le délai de prescription est actuellement fixé à dix ans.</w:t>
      </w:r>
    </w:p>
    <w:p w:rsidR="00000000" w:rsidDel="00000000" w:rsidP="00000000" w:rsidRDefault="00000000" w:rsidRPr="00000000" w14:paraId="0000003A">
      <w:pPr>
        <w:rPr>
          <w:vertAlign w:val="baseline"/>
        </w:rPr>
      </w:pPr>
      <w:r w:rsidDel="00000000" w:rsidR="00000000" w:rsidRPr="00000000">
        <w:rPr>
          <w:vertAlign w:val="baseline"/>
          <w:rtl w:val="0"/>
        </w:rPr>
        <w:t xml:space="preserve">CQFD le ramassage d’argent auprès des familles pour par exemple financer une sortie doit s’opérer en suivant une procédure stricte : présentation du projet en conseil d’administration qui doit le valider par un vote, puis nomination formelle d’un mandataire par l’agent comptable ou le régisseur. - préparation d’une sortie ou d’un voyage scolaire : comme pour les commandes, plus le projet sera clair et détaillé, plus il a de chance d’aboutir. A savoir : les élèves ne pouvant participer pour des raisons financières peuvent demander un dossier d’aide auprès de l’assistante sociale de l’établissement ou à défaut au service intendance.</w:t>
      </w:r>
    </w:p>
    <w:sectPr>
      <w:pgSz w:h="16838" w:w="11906"/>
      <w:pgMar w:bottom="1133.8582677165355" w:top="1133.8582677165355" w:left="1417.3228346456694" w:right="1417.322834645669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fr-FR"/>
    </w:rPr>
  </w:style>
  <w:style w:type="character" w:styleId="Policepardéfaut">
    <w:name w:val="Police par défaut"/>
    <w:next w:val="Policepardéfaut"/>
    <w:autoRedefine w:val="0"/>
    <w:hidden w:val="0"/>
    <w:qFormat w:val="1"/>
    <w:rPr>
      <w:w w:val="100"/>
      <w:position w:val="-1"/>
      <w:effect w:val="none"/>
      <w:vertAlign w:val="baseline"/>
      <w:cs w:val="0"/>
      <w:em w:val="none"/>
      <w:lang/>
    </w:rPr>
  </w:style>
  <w:style w:type="table" w:styleId="TableauNormal">
    <w:name w:val="Tableau Normal"/>
    <w:next w:val="Tableau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1"/>
    <w:pPr>
      <w:suppressAutoHyphens w:val="1"/>
      <w:spacing w:line="1" w:lineRule="atLeast"/>
      <w:ind w:leftChars="-1" w:rightChars="0" w:firstLineChars="-1"/>
      <w:textDirection w:val="btLr"/>
      <w:textAlignment w:val="top"/>
      <w:outlineLvl w:val="0"/>
    </w:pPr>
  </w:style>
  <w:style w:type="paragraph" w:styleId="Paragraphedeliste">
    <w:name w:val="Paragraphe de liste"/>
    <w:basedOn w:val="Normal"/>
    <w:next w:val="Paragraphedeliste"/>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fr-F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ucation.gouv.fr/l-education-artistique-et-culturelle-7496#:~:text=L'%C3%A9ducation%20artistique%20et%20culturelle%20%C3%A0%20l'%C3%A9cole%20r%C3%A9pond%20%C3%A0,long%20de%20leur%20parcours%20scolaire&amp;text=permettre%20la%20rencontre%20des%20artistes,la%20fr%C3%A9quentation%20de%20lieux%20culturel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ducation.gouv.fr/le-budget-de-fonctionnement-des-etablissements-publics-locaux-d-enseignement-en-2012-pres-de-7-3851#:~:text=Le%20budget%20moyen%20de%20fonctionnement,de%20la%20taille%20des%20%C3%A9tablissements." TargetMode="External"/><Relationship Id="rId8" Type="http://schemas.openxmlformats.org/officeDocument/2006/relationships/hyperlink" Target="https://www.education.gouv.fr/l-education-artistique-et-culturelle-7496#:~:text=L'%C3%A9ducation%20artistique%20et%20culturelle%20%C3%A0%20l'%C3%A9cole%20r%C3%A9pond%20%C3%A0,long%20de%20leur%20parcours%20scolaire&amp;text=permettre%20la%20rencontre%20des%20artistes,la%20fr%C3%A9quentation%20de%20lieux%20cultur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OjKNnNfztCsIptqR0ZXESHWeLg==">AMUW2mWXUogy5D6FsCH+WbQVgV27zxHTBxEUi77dzLrE5o8kwza8JDJCoDw9er7mq+MwSMWTSr9zuWKs8dpeVNhUkdy8ITgt9CmSVoEkzIdD3nqOyOXmeI4=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2017-10-22T17:51:00Z</dcterms:created>
  <dc:creator>Raoul Volfoni</dc:creator>
</cp:coreProperties>
</file>