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8D08D" w:themeColor="accent6" w:themeTint="99"/>
  <w:body>
    <w:p w:rsidR="00A925A7" w:rsidRPr="00A925A7" w:rsidRDefault="00A925A7" w:rsidP="00A925A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925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A925A7" w:rsidRPr="00A925A7" w:rsidRDefault="00A925A7" w:rsidP="00A925A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925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«Детский сад № 106 комбинированного вида «Анютины глазки» г.Орска»</w:t>
      </w:r>
    </w:p>
    <w:p w:rsidR="00A925A7" w:rsidRDefault="00A925A7" w:rsidP="00960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5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74023" cy="2407021"/>
            <wp:effectExtent l="0" t="0" r="7620" b="0"/>
            <wp:docPr id="1" name="Рисунок 1" descr="E:\фото 106\изображение_viber_2022-05-04_12-51-39-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106\изображение_viber_2022-05-04_12-51-39-8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344" cy="243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5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8A8" w:rsidRPr="009608A8" w:rsidRDefault="009608A8" w:rsidP="00960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8A8">
        <w:rPr>
          <w:rFonts w:ascii="Times New Roman" w:hAnsi="Times New Roman" w:cs="Times New Roman"/>
          <w:b/>
          <w:sz w:val="24"/>
          <w:szCs w:val="24"/>
        </w:rPr>
        <w:t xml:space="preserve">«Игры на развитие понимания речи у </w:t>
      </w:r>
      <w:proofErr w:type="spellStart"/>
      <w:r w:rsidRPr="009608A8">
        <w:rPr>
          <w:rFonts w:ascii="Times New Roman" w:hAnsi="Times New Roman" w:cs="Times New Roman"/>
          <w:b/>
          <w:sz w:val="24"/>
          <w:szCs w:val="24"/>
        </w:rPr>
        <w:t>детей-алаликов</w:t>
      </w:r>
      <w:proofErr w:type="spellEnd"/>
      <w:r w:rsidRPr="009608A8">
        <w:rPr>
          <w:rFonts w:ascii="Times New Roman" w:hAnsi="Times New Roman" w:cs="Times New Roman"/>
          <w:b/>
          <w:sz w:val="24"/>
          <w:szCs w:val="24"/>
        </w:rPr>
        <w:t>»</w:t>
      </w:r>
    </w:p>
    <w:p w:rsidR="009608A8" w:rsidRPr="009608A8" w:rsidRDefault="009608A8" w:rsidP="009608A8">
      <w:pPr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9608A8">
        <w:rPr>
          <w:rFonts w:ascii="Times New Roman" w:hAnsi="Times New Roman" w:cs="Times New Roman"/>
          <w:b/>
          <w:i/>
          <w:color w:val="C00000"/>
          <w:sz w:val="24"/>
          <w:szCs w:val="24"/>
        </w:rPr>
        <w:t>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 Сухомлинский В. А.</w:t>
      </w:r>
    </w:p>
    <w:p w:rsid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 xml:space="preserve">Речевая функция ребёнка формируется постепенно, как и другие высшие психические функции, и поэтапно. К группе не говорящих детей относятся дети с первичными речевыми нарушениями (алалией, имеющие эмоционально-личностные нарушения (аутизм, нарушения слуха, интеллекта, комплексные нарушения развития и т. д. </w:t>
      </w:r>
    </w:p>
    <w:p w:rsid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 xml:space="preserve">Не говорящие дети – это не термин, а, скорее, общепринятое в последнее время выражение. Один из наиболее сложных дефектов в развитии речи дошкольников, это алалия –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ребенка. </w:t>
      </w:r>
    </w:p>
    <w:p w:rsid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 xml:space="preserve">Спектр нарушений развития при алалии широкий, поэтому важно провести своевременную квалификационную дифференцированную диагностику: обязательно нужно проверить уровень развития слуха ребенка, а также получить консультацию невролога, психиатра, логопеда. 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 xml:space="preserve">В современной логопедии алалию подразделяют на 2 основных формы – экспрессивная (моторная) алалия и </w:t>
      </w:r>
      <w:proofErr w:type="spellStart"/>
      <w:r w:rsidRPr="009608A8">
        <w:rPr>
          <w:rFonts w:ascii="Times New Roman" w:hAnsi="Times New Roman" w:cs="Times New Roman"/>
          <w:sz w:val="24"/>
          <w:szCs w:val="24"/>
        </w:rPr>
        <w:t>импрессивная</w:t>
      </w:r>
      <w:proofErr w:type="spellEnd"/>
      <w:r w:rsidRPr="009608A8">
        <w:rPr>
          <w:rFonts w:ascii="Times New Roman" w:hAnsi="Times New Roman" w:cs="Times New Roman"/>
          <w:sz w:val="24"/>
          <w:szCs w:val="24"/>
        </w:rPr>
        <w:t xml:space="preserve"> (сенсорная) алалия, в зависимости от локализации очага поражения в головном мозге. Работа с ребенком по запуску речи с сенсорной и моторной алалией различаются. При сенсорной алалии – «Слышу, но не понимаю», а при моторной – «Театр мимики и жестов». Алалия у детей поддается коррекции с помощью проведения занятий в игровой форме. Данный подход позволяет удержать внимание и сохранить заинтересованность, крайне редко возникает негативизм, неприятие и другие ненужные реакции со стороны ребёнка. Игры имеют большое значение в умственном, нравственном, физическом и эстетическом воспитании детей. Вспомните, как загораются глаза у малышей, какое нетерпеливое ожидание чего-то приятного, радостного светится в них, когда вы говорите: «А сейчас мы с вами, ребята, поиграем в одну интересную игру!».</w:t>
      </w:r>
    </w:p>
    <w:p w:rsidR="00A925A7" w:rsidRDefault="00A925A7" w:rsidP="009608A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608A8" w:rsidRPr="009608A8" w:rsidRDefault="009608A8" w:rsidP="009608A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608A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Как правильно играть с </w:t>
      </w:r>
      <w:proofErr w:type="spellStart"/>
      <w:r w:rsidRPr="009608A8">
        <w:rPr>
          <w:rFonts w:ascii="Times New Roman" w:hAnsi="Times New Roman" w:cs="Times New Roman"/>
          <w:b/>
          <w:i/>
          <w:sz w:val="24"/>
          <w:szCs w:val="24"/>
        </w:rPr>
        <w:t>ребенком-алаликом</w:t>
      </w:r>
      <w:proofErr w:type="spellEnd"/>
      <w:r w:rsidRPr="009608A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1. Учтите уровень развития речи и других функций ребёнка. Не настаивайте на проведении слишком сложных для его понимания игр. Отдавайте предпочтение той форме взаимодействия, которую определяет ребенок, но в процессе немного корректируйте ее под свои цели.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2. Обязательно эмоционально подпитывайте игру красочными комментариями, действиями, презентациями. Работа с детьми с алалией не должна проводиться сухим голосом в монотонном режиме. При любом поведении ребенка вам важно оставаться спокойным и невозмутимым. Ваша задача при его уходе в дискомфортное состояние – помочь справиться с этим.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3. Для начала понаблюдать за повед</w:t>
      </w:r>
      <w:r>
        <w:rPr>
          <w:rFonts w:ascii="Times New Roman" w:hAnsi="Times New Roman" w:cs="Times New Roman"/>
          <w:sz w:val="24"/>
          <w:szCs w:val="24"/>
        </w:rPr>
        <w:t>ением и игрой ребёнка, чтобы со</w:t>
      </w:r>
      <w:r w:rsidRPr="009608A8">
        <w:rPr>
          <w:rFonts w:ascii="Times New Roman" w:hAnsi="Times New Roman" w:cs="Times New Roman"/>
          <w:sz w:val="24"/>
          <w:szCs w:val="24"/>
        </w:rPr>
        <w:t>ставить примерную картину его предпочтений, поведенческих особенностей, реакций, уровня речевой активности. Наблюдать надо внимательно, причем тактично и ненавязчиво. Не надо много двигаться, говорить, перетягивать внимание ребенка на себя, достаточно в нужный момент предложить сначала одну игру, затем вторую, третью и т. д. Во-первых, вы сможете осознать степень его готовности работать в определенном ритме. Во-вторых, завоюете его доверие и положительный настрой контактировать в дальнейшем.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4. Если удалось выявить интересный сюжет в игре, на котором внимание ребенка задержалось, не затягивайте процесс. Дело в том, что дети с алалией имеют слабое и неустойчивое произвольное внимание. Вам необходимо сохранить логическую структуру игры в его памяти, пусть и посредством простейшего сюжета (варка супа для кук</w:t>
      </w:r>
      <w:r>
        <w:rPr>
          <w:rFonts w:ascii="Times New Roman" w:hAnsi="Times New Roman" w:cs="Times New Roman"/>
          <w:sz w:val="24"/>
          <w:szCs w:val="24"/>
        </w:rPr>
        <w:t>лы, катание маши</w:t>
      </w:r>
      <w:r w:rsidRPr="009608A8">
        <w:rPr>
          <w:rFonts w:ascii="Times New Roman" w:hAnsi="Times New Roman" w:cs="Times New Roman"/>
          <w:sz w:val="24"/>
          <w:szCs w:val="24"/>
        </w:rPr>
        <w:t>нок, стройка домика должны занимать не более 2-3 минут).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 xml:space="preserve">5. Игра у </w:t>
      </w:r>
      <w:proofErr w:type="spellStart"/>
      <w:r w:rsidRPr="009608A8">
        <w:rPr>
          <w:rFonts w:ascii="Times New Roman" w:hAnsi="Times New Roman" w:cs="Times New Roman"/>
          <w:sz w:val="24"/>
          <w:szCs w:val="24"/>
        </w:rPr>
        <w:t>детей-алаликов</w:t>
      </w:r>
      <w:proofErr w:type="spellEnd"/>
      <w:r w:rsidRPr="009608A8">
        <w:rPr>
          <w:rFonts w:ascii="Times New Roman" w:hAnsi="Times New Roman" w:cs="Times New Roman"/>
          <w:sz w:val="24"/>
          <w:szCs w:val="24"/>
        </w:rPr>
        <w:t xml:space="preserve"> часто н</w:t>
      </w:r>
      <w:r>
        <w:rPr>
          <w:rFonts w:ascii="Times New Roman" w:hAnsi="Times New Roman" w:cs="Times New Roman"/>
          <w:sz w:val="24"/>
          <w:szCs w:val="24"/>
        </w:rPr>
        <w:t>осит стереотипный характер и со</w:t>
      </w:r>
      <w:r w:rsidRPr="009608A8">
        <w:rPr>
          <w:rFonts w:ascii="Times New Roman" w:hAnsi="Times New Roman" w:cs="Times New Roman"/>
          <w:sz w:val="24"/>
          <w:szCs w:val="24"/>
        </w:rPr>
        <w:t>провождается в лучшем случае звук</w:t>
      </w:r>
      <w:r>
        <w:rPr>
          <w:rFonts w:ascii="Times New Roman" w:hAnsi="Times New Roman" w:cs="Times New Roman"/>
          <w:sz w:val="24"/>
          <w:szCs w:val="24"/>
        </w:rPr>
        <w:t>оподражанием или несколькими за</w:t>
      </w:r>
      <w:r w:rsidRPr="009608A8">
        <w:rPr>
          <w:rFonts w:ascii="Times New Roman" w:hAnsi="Times New Roman" w:cs="Times New Roman"/>
          <w:sz w:val="24"/>
          <w:szCs w:val="24"/>
        </w:rPr>
        <w:t>ученными фразами. Старайтесь очень аккуратно увести его в другую сторону, ненавязчиво предложив чуть иное развитие сюжета. При этом обязательно опирайтесь на интересы ребенка, ведь ваша задача – организация ситуации обучения и закрепление ее в игровой деятельности.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 xml:space="preserve">6. Если ребенок заинтересован в игре, но сам остается пассивен, не прекращайте развивать события самостоятельно. Обязательно комментируйте все происходящее. Многие </w:t>
      </w:r>
      <w:proofErr w:type="spellStart"/>
      <w:r w:rsidRPr="009608A8">
        <w:rPr>
          <w:rFonts w:ascii="Times New Roman" w:hAnsi="Times New Roman" w:cs="Times New Roman"/>
          <w:sz w:val="24"/>
          <w:szCs w:val="24"/>
        </w:rPr>
        <w:t>дети-алалики</w:t>
      </w:r>
      <w:proofErr w:type="spellEnd"/>
      <w:r w:rsidRPr="009608A8">
        <w:rPr>
          <w:rFonts w:ascii="Times New Roman" w:hAnsi="Times New Roman" w:cs="Times New Roman"/>
          <w:sz w:val="24"/>
          <w:szCs w:val="24"/>
        </w:rPr>
        <w:t xml:space="preserve"> сначала наблюдают, усваивают, осмысливают, а затем применяют игровые навыки на практике, если полученные впечатления им понравились.</w:t>
      </w:r>
    </w:p>
    <w:p w:rsidR="009608A8" w:rsidRPr="00544416" w:rsidRDefault="009608A8" w:rsidP="009608A8">
      <w:pPr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544416">
        <w:rPr>
          <w:rFonts w:ascii="Times New Roman" w:hAnsi="Times New Roman" w:cs="Times New Roman"/>
          <w:b/>
          <w:i/>
          <w:color w:val="C00000"/>
          <w:sz w:val="24"/>
          <w:szCs w:val="24"/>
        </w:rPr>
        <w:t>Одно из важнейших требований к игре на запуск речи, да и в целом к любой игре, - она должна вызвать интерес.</w:t>
      </w:r>
    </w:p>
    <w:p w:rsidR="009608A8" w:rsidRPr="009608A8" w:rsidRDefault="009608A8" w:rsidP="00544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8A8">
        <w:rPr>
          <w:rFonts w:ascii="Times New Roman" w:hAnsi="Times New Roman" w:cs="Times New Roman"/>
          <w:b/>
          <w:sz w:val="24"/>
          <w:szCs w:val="24"/>
        </w:rPr>
        <w:t>Примеры игр для запуска речи на начальном этапе:</w:t>
      </w:r>
    </w:p>
    <w:p w:rsidR="009608A8" w:rsidRDefault="009608A8" w:rsidP="000C3A77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08A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Игра «Фруктовый боулинг» </w:t>
      </w:r>
    </w:p>
    <w:p w:rsidR="009608A8" w:rsidRPr="009608A8" w:rsidRDefault="009608A8" w:rsidP="000C3A77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08A8">
        <w:rPr>
          <w:rFonts w:ascii="Times New Roman" w:hAnsi="Times New Roman" w:cs="Times New Roman"/>
          <w:b/>
          <w:color w:val="C00000"/>
          <w:sz w:val="24"/>
          <w:szCs w:val="24"/>
        </w:rPr>
        <w:t>(тема «Фрукты, овощи»)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Цель: Знакомство с названиями фруктов, развитие понимания речи, снятие агрессивности, тревожности.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Оборудование: кегли, корзина с фруктами (настоящими или муляжами).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Ход игры: расставляем перед ребенком кегли. Показываем и называем фрукты, а потом сбиваем кегли, кидая в них фрукты.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lastRenderedPageBreak/>
        <w:t xml:space="preserve">Варианты инструкций: «Кидай грушу; кидай апельсин; кидай яблоко. Бух! Попала. </w:t>
      </w:r>
      <w:proofErr w:type="spellStart"/>
      <w:r w:rsidRPr="009608A8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Pr="009608A8">
        <w:rPr>
          <w:rFonts w:ascii="Times New Roman" w:hAnsi="Times New Roman" w:cs="Times New Roman"/>
          <w:sz w:val="24"/>
          <w:szCs w:val="24"/>
        </w:rPr>
        <w:t>! Мимо».</w:t>
      </w:r>
    </w:p>
    <w:p w:rsidR="009608A8" w:rsidRPr="00544416" w:rsidRDefault="009608A8" w:rsidP="009608A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44416">
        <w:rPr>
          <w:rFonts w:ascii="Times New Roman" w:hAnsi="Times New Roman" w:cs="Times New Roman"/>
          <w:b/>
          <w:color w:val="C00000"/>
          <w:sz w:val="24"/>
          <w:szCs w:val="24"/>
        </w:rPr>
        <w:t>Игра «Овощной грузовичок»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Цель: Знакомство с названиями овощей, развитие понимания речи, расширение активного словаря.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Оборудование: корзина с овощами.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Ход игры: «Превращаем ребёнка в грузовичок». Ребёнок становится на четвереньки, а взрослый ему на спину кладет овощ. Ребёнок должен перевести его от «склада» к «магазину». В «магазине» разгружаем ребенка. Взрослый при этом произносит назван</w:t>
      </w:r>
      <w:r w:rsidR="00544416">
        <w:rPr>
          <w:rFonts w:ascii="Times New Roman" w:hAnsi="Times New Roman" w:cs="Times New Roman"/>
          <w:sz w:val="24"/>
          <w:szCs w:val="24"/>
        </w:rPr>
        <w:t>ие привезенного овоща. Таким об</w:t>
      </w:r>
      <w:r w:rsidRPr="009608A8">
        <w:rPr>
          <w:rFonts w:ascii="Times New Roman" w:hAnsi="Times New Roman" w:cs="Times New Roman"/>
          <w:sz w:val="24"/>
          <w:szCs w:val="24"/>
        </w:rPr>
        <w:t>разом, ребёнок знакомится с названием овоща.</w:t>
      </w:r>
    </w:p>
    <w:p w:rsidR="00544416" w:rsidRPr="000C3A77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 xml:space="preserve">Варианты инструкций: «Ты – грузовичок. Вези лук. Что ты делаешь? Везу. </w:t>
      </w:r>
      <w:proofErr w:type="spellStart"/>
      <w:r w:rsidRPr="009608A8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Pr="009608A8">
        <w:rPr>
          <w:rFonts w:ascii="Times New Roman" w:hAnsi="Times New Roman" w:cs="Times New Roman"/>
          <w:sz w:val="24"/>
          <w:szCs w:val="24"/>
        </w:rPr>
        <w:t>! Привез. Что ты привез в магазин? Лук.</w:t>
      </w:r>
    </w:p>
    <w:p w:rsidR="00544416" w:rsidRDefault="009608A8" w:rsidP="009608A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44416">
        <w:rPr>
          <w:rFonts w:ascii="Times New Roman" w:hAnsi="Times New Roman" w:cs="Times New Roman"/>
          <w:b/>
          <w:color w:val="C00000"/>
          <w:sz w:val="24"/>
          <w:szCs w:val="24"/>
        </w:rPr>
        <w:t>Игра «Тактильные пеньки»</w:t>
      </w:r>
    </w:p>
    <w:p w:rsidR="009608A8" w:rsidRPr="00544416" w:rsidRDefault="009608A8" w:rsidP="009608A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44416">
        <w:rPr>
          <w:rFonts w:ascii="Times New Roman" w:hAnsi="Times New Roman" w:cs="Times New Roman"/>
          <w:b/>
          <w:color w:val="C00000"/>
          <w:sz w:val="24"/>
          <w:szCs w:val="24"/>
        </w:rPr>
        <w:t>(тема «Осень, дары осени»)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Цель: развитие понимания речи, расширение активного словаря, обогащение сенсорного опыта.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Оборудование: спилы дерева (небольшого диаметра); на спилы парами приклеены кусочки материала ра</w:t>
      </w:r>
      <w:r w:rsidR="00DB2741">
        <w:rPr>
          <w:rFonts w:ascii="Times New Roman" w:hAnsi="Times New Roman" w:cs="Times New Roman"/>
          <w:sz w:val="24"/>
          <w:szCs w:val="24"/>
        </w:rPr>
        <w:t>зличной фактуры: шершавый, глад</w:t>
      </w:r>
      <w:r w:rsidRPr="009608A8">
        <w:rPr>
          <w:rFonts w:ascii="Times New Roman" w:hAnsi="Times New Roman" w:cs="Times New Roman"/>
          <w:sz w:val="24"/>
          <w:szCs w:val="24"/>
        </w:rPr>
        <w:t>кий, мягкий, пушистый и т. д.</w:t>
      </w:r>
    </w:p>
    <w:p w:rsidR="009608A8" w:rsidRPr="009608A8" w:rsidRDefault="00B04353" w:rsidP="00960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187960</wp:posOffset>
            </wp:positionV>
            <wp:extent cx="1767840" cy="1249680"/>
            <wp:effectExtent l="0" t="0" r="3810" b="7620"/>
            <wp:wrapTight wrapText="bothSides">
              <wp:wrapPolygon edited="0">
                <wp:start x="233" y="0"/>
                <wp:lineTo x="233" y="21402"/>
                <wp:lineTo x="21414" y="21402"/>
                <wp:lineTo x="21414" y="0"/>
                <wp:lineTo x="23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A8" w:rsidRPr="009608A8">
        <w:rPr>
          <w:rFonts w:ascii="Times New Roman" w:hAnsi="Times New Roman" w:cs="Times New Roman"/>
          <w:sz w:val="24"/>
          <w:szCs w:val="24"/>
        </w:rPr>
        <w:t>Ход игры: Взрослый предлагает ощупать, потрогать кусочки различной фактуры, наклеенные на пеньки. После этого надо найти пару.</w:t>
      </w:r>
    </w:p>
    <w:p w:rsidR="009608A8" w:rsidRPr="009608A8" w:rsidRDefault="009608A8" w:rsidP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Варианты инструкций: «Это пень. Он гладкий. Трогай. А теперь ищи такой же пень. Ищи этот. Какой это пень? Гладкий». И так далее.</w:t>
      </w:r>
      <w:r w:rsidR="00DB2741" w:rsidRPr="00DB274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608A8" w:rsidRPr="00544416" w:rsidRDefault="00544416" w:rsidP="009608A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И</w:t>
      </w:r>
      <w:r w:rsidR="009608A8" w:rsidRPr="00544416">
        <w:rPr>
          <w:rFonts w:ascii="Times New Roman" w:hAnsi="Times New Roman" w:cs="Times New Roman"/>
          <w:b/>
          <w:color w:val="C00000"/>
          <w:sz w:val="24"/>
          <w:szCs w:val="24"/>
        </w:rPr>
        <w:t>г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р</w:t>
      </w:r>
      <w:r w:rsidR="009608A8" w:rsidRPr="00544416">
        <w:rPr>
          <w:rFonts w:ascii="Times New Roman" w:hAnsi="Times New Roman" w:cs="Times New Roman"/>
          <w:b/>
          <w:color w:val="C00000"/>
          <w:sz w:val="24"/>
          <w:szCs w:val="24"/>
        </w:rPr>
        <w:t>а «Осенние подарки»</w:t>
      </w:r>
    </w:p>
    <w:p w:rsidR="009608A8" w:rsidRPr="009608A8" w:rsidRDefault="009608A8" w:rsidP="000C3A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Цель: развитие понимания речи, расширение активного словаря, развитие слухового внимания.</w:t>
      </w:r>
    </w:p>
    <w:p w:rsidR="009608A8" w:rsidRPr="009608A8" w:rsidRDefault="009608A8" w:rsidP="000C3A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Оборудование: корзина с подарочными коробочками, в которых спрятаны: орехи, грибы, ягоды, семена деревьев, листочки и др., дикие животные.</w:t>
      </w:r>
    </w:p>
    <w:p w:rsidR="009608A8" w:rsidRPr="009608A8" w:rsidRDefault="009608A8" w:rsidP="000C3A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 xml:space="preserve">Ход игры: В коробочках спрятаны разные предметы. Это подарки осени. Ребёнок по очереди открывает коробочки, называет то, что лежит внутри. Если ребёнок не может назвать </w:t>
      </w:r>
      <w:r w:rsidR="00544416">
        <w:rPr>
          <w:rFonts w:ascii="Times New Roman" w:hAnsi="Times New Roman" w:cs="Times New Roman"/>
          <w:sz w:val="24"/>
          <w:szCs w:val="24"/>
        </w:rPr>
        <w:t>самостоятельно, то название про</w:t>
      </w:r>
      <w:r w:rsidRPr="009608A8">
        <w:rPr>
          <w:rFonts w:ascii="Times New Roman" w:hAnsi="Times New Roman" w:cs="Times New Roman"/>
          <w:sz w:val="24"/>
          <w:szCs w:val="24"/>
        </w:rPr>
        <w:t>износит взрослый. Просим ребёнка подарить осенние подарки диким животным по инструкции: «Подари шишку волку» и т. д.</w:t>
      </w:r>
    </w:p>
    <w:p w:rsidR="009608A8" w:rsidRPr="009608A8" w:rsidRDefault="009608A8" w:rsidP="000C3A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Варианты инструкций: «Осень принесла подарки. Ищи, что там. Это лист, это орех и т. д. Подари лист зайцу, подари орех белке. Кому ты подарил лист? Кому ты подарил орех?</w:t>
      </w:r>
    </w:p>
    <w:p w:rsidR="009608A8" w:rsidRPr="009608A8" w:rsidRDefault="009608A8" w:rsidP="000C3A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>Если игры-занятия будут систематическ</w:t>
      </w:r>
      <w:r w:rsidR="00544416">
        <w:rPr>
          <w:rFonts w:ascii="Times New Roman" w:hAnsi="Times New Roman" w:cs="Times New Roman"/>
          <w:sz w:val="24"/>
          <w:szCs w:val="24"/>
        </w:rPr>
        <w:t>ими, а родители -</w:t>
      </w:r>
      <w:r w:rsidRPr="009608A8">
        <w:rPr>
          <w:rFonts w:ascii="Times New Roman" w:hAnsi="Times New Roman" w:cs="Times New Roman"/>
          <w:sz w:val="24"/>
          <w:szCs w:val="24"/>
        </w:rPr>
        <w:t xml:space="preserve"> помощниками и </w:t>
      </w:r>
      <w:r w:rsidR="00544416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9608A8">
        <w:rPr>
          <w:rFonts w:ascii="Times New Roman" w:hAnsi="Times New Roman" w:cs="Times New Roman"/>
          <w:sz w:val="24"/>
          <w:szCs w:val="24"/>
        </w:rPr>
        <w:t>соблюдать ваши рекомендации, то можно максимально скорректировать речевое развитие ребенка. Для этого необходимо вести целенаправленные беседы, консультации, проводить мастер-классы, предлагать родителям буклеты-памятки и т. д.</w:t>
      </w:r>
    </w:p>
    <w:p w:rsidR="00024BEF" w:rsidRPr="009608A8" w:rsidRDefault="009608A8">
      <w:pPr>
        <w:rPr>
          <w:rFonts w:ascii="Times New Roman" w:hAnsi="Times New Roman" w:cs="Times New Roman"/>
          <w:sz w:val="24"/>
          <w:szCs w:val="24"/>
        </w:rPr>
      </w:pPr>
      <w:r w:rsidRPr="009608A8">
        <w:rPr>
          <w:rFonts w:ascii="Times New Roman" w:hAnsi="Times New Roman" w:cs="Times New Roman"/>
          <w:sz w:val="24"/>
          <w:szCs w:val="24"/>
        </w:rPr>
        <w:t xml:space="preserve">Литература:1. </w:t>
      </w:r>
      <w:proofErr w:type="spellStart"/>
      <w:r w:rsidRPr="009608A8">
        <w:rPr>
          <w:rFonts w:ascii="Times New Roman" w:hAnsi="Times New Roman" w:cs="Times New Roman"/>
          <w:sz w:val="24"/>
          <w:szCs w:val="24"/>
        </w:rPr>
        <w:t>Решетко</w:t>
      </w:r>
      <w:proofErr w:type="spellEnd"/>
      <w:r w:rsidRPr="009608A8">
        <w:rPr>
          <w:rFonts w:ascii="Times New Roman" w:hAnsi="Times New Roman" w:cs="Times New Roman"/>
          <w:sz w:val="24"/>
          <w:szCs w:val="24"/>
        </w:rPr>
        <w:t xml:space="preserve"> М. 100 игр для запуска речи /Марина </w:t>
      </w:r>
      <w:proofErr w:type="spellStart"/>
      <w:r w:rsidRPr="009608A8">
        <w:rPr>
          <w:rFonts w:ascii="Times New Roman" w:hAnsi="Times New Roman" w:cs="Times New Roman"/>
          <w:sz w:val="24"/>
          <w:szCs w:val="24"/>
        </w:rPr>
        <w:t>Решетко</w:t>
      </w:r>
      <w:proofErr w:type="spellEnd"/>
      <w:r w:rsidRPr="009608A8">
        <w:rPr>
          <w:rFonts w:ascii="Times New Roman" w:hAnsi="Times New Roman" w:cs="Times New Roman"/>
          <w:sz w:val="24"/>
          <w:szCs w:val="24"/>
        </w:rPr>
        <w:t xml:space="preserve">. – Библиотека логопеда - Изд. 2-е, </w:t>
      </w:r>
      <w:proofErr w:type="spellStart"/>
      <w:r w:rsidRPr="009608A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608A8">
        <w:rPr>
          <w:rFonts w:ascii="Times New Roman" w:hAnsi="Times New Roman" w:cs="Times New Roman"/>
          <w:sz w:val="24"/>
          <w:szCs w:val="24"/>
        </w:rPr>
        <w:t>. – Ростов н/Д: Феникс. - 2020. – С. – 127.</w:t>
      </w:r>
      <w:bookmarkStart w:id="0" w:name="_GoBack"/>
      <w:bookmarkEnd w:id="0"/>
    </w:p>
    <w:sectPr w:rsidR="00024BEF" w:rsidRPr="009608A8" w:rsidSect="00544416">
      <w:pgSz w:w="11906" w:h="16838"/>
      <w:pgMar w:top="1134" w:right="850" w:bottom="1134" w:left="1701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9608A8"/>
    <w:rsid w:val="00024BEF"/>
    <w:rsid w:val="000C3A77"/>
    <w:rsid w:val="00544416"/>
    <w:rsid w:val="006C6B41"/>
    <w:rsid w:val="009608A8"/>
    <w:rsid w:val="00A925A7"/>
    <w:rsid w:val="00B04353"/>
    <w:rsid w:val="00CA3ADD"/>
    <w:rsid w:val="00DB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Future</cp:lastModifiedBy>
  <cp:revision>2</cp:revision>
  <dcterms:created xsi:type="dcterms:W3CDTF">2023-05-18T21:49:00Z</dcterms:created>
  <dcterms:modified xsi:type="dcterms:W3CDTF">2023-05-18T21:49:00Z</dcterms:modified>
</cp:coreProperties>
</file>