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D6" w:rsidRPr="00AD6CD6" w:rsidRDefault="00AD6CD6" w:rsidP="00AD6CD6">
      <w:pPr>
        <w:pStyle w:val="a7"/>
        <w:tabs>
          <w:tab w:val="left" w:pos="11199"/>
          <w:tab w:val="left" w:pos="11340"/>
        </w:tabs>
        <w:ind w:right="-1"/>
        <w:jc w:val="center"/>
        <w:rPr>
          <w:b/>
          <w:color w:val="375F92"/>
          <w:spacing w:val="-9"/>
          <w:sz w:val="28"/>
          <w:szCs w:val="28"/>
        </w:rPr>
      </w:pPr>
      <w:r w:rsidRPr="00AD6CD6">
        <w:rPr>
          <w:b/>
          <w:color w:val="375F92"/>
          <w:sz w:val="28"/>
          <w:szCs w:val="28"/>
        </w:rPr>
        <w:t>Муниципальное дошкольное</w:t>
      </w:r>
      <w:r w:rsidRPr="00AD6CD6">
        <w:rPr>
          <w:b/>
          <w:color w:val="375F92"/>
          <w:spacing w:val="1"/>
          <w:sz w:val="28"/>
          <w:szCs w:val="28"/>
        </w:rPr>
        <w:t xml:space="preserve"> </w:t>
      </w:r>
      <w:r w:rsidRPr="00AD6CD6">
        <w:rPr>
          <w:b/>
          <w:color w:val="375F92"/>
          <w:sz w:val="28"/>
          <w:szCs w:val="28"/>
        </w:rPr>
        <w:t>образовательное</w:t>
      </w:r>
      <w:r w:rsidRPr="00AD6CD6">
        <w:rPr>
          <w:b/>
          <w:color w:val="375F92"/>
          <w:spacing w:val="-1"/>
          <w:sz w:val="28"/>
          <w:szCs w:val="28"/>
        </w:rPr>
        <w:t xml:space="preserve"> автономное </w:t>
      </w:r>
      <w:r w:rsidRPr="00AD6CD6">
        <w:rPr>
          <w:b/>
          <w:color w:val="375F92"/>
          <w:sz w:val="28"/>
          <w:szCs w:val="28"/>
        </w:rPr>
        <w:t>учреждение</w:t>
      </w:r>
    </w:p>
    <w:p w:rsidR="00AD6CD6" w:rsidRPr="00AD6CD6" w:rsidRDefault="00AD6CD6" w:rsidP="00AD6CD6">
      <w:pPr>
        <w:pStyle w:val="a7"/>
        <w:tabs>
          <w:tab w:val="left" w:pos="11199"/>
          <w:tab w:val="left" w:pos="11340"/>
        </w:tabs>
        <w:ind w:right="-1"/>
        <w:jc w:val="center"/>
        <w:rPr>
          <w:b/>
          <w:sz w:val="28"/>
          <w:szCs w:val="28"/>
        </w:rPr>
      </w:pPr>
      <w:r w:rsidRPr="00AD6CD6">
        <w:rPr>
          <w:b/>
          <w:color w:val="375F92"/>
          <w:spacing w:val="-9"/>
          <w:sz w:val="28"/>
          <w:szCs w:val="28"/>
        </w:rPr>
        <w:t>«</w:t>
      </w:r>
      <w:r w:rsidRPr="00AD6CD6">
        <w:rPr>
          <w:b/>
          <w:color w:val="375F92"/>
          <w:sz w:val="28"/>
          <w:szCs w:val="28"/>
        </w:rPr>
        <w:t>Детский</w:t>
      </w:r>
      <w:r w:rsidRPr="00AD6CD6">
        <w:rPr>
          <w:b/>
          <w:color w:val="375F92"/>
          <w:spacing w:val="-4"/>
          <w:sz w:val="28"/>
          <w:szCs w:val="28"/>
        </w:rPr>
        <w:t xml:space="preserve"> с</w:t>
      </w:r>
      <w:r w:rsidRPr="00AD6CD6">
        <w:rPr>
          <w:b/>
          <w:color w:val="375F92"/>
          <w:sz w:val="28"/>
          <w:szCs w:val="28"/>
        </w:rPr>
        <w:t xml:space="preserve">ад </w:t>
      </w:r>
      <w:r w:rsidRPr="00AD6CD6">
        <w:rPr>
          <w:b/>
          <w:color w:val="375F92"/>
          <w:spacing w:val="-87"/>
          <w:sz w:val="28"/>
          <w:szCs w:val="28"/>
        </w:rPr>
        <w:t xml:space="preserve"> </w:t>
      </w:r>
      <w:r w:rsidRPr="00AD6CD6">
        <w:rPr>
          <w:b/>
          <w:color w:val="375F92"/>
          <w:sz w:val="28"/>
          <w:szCs w:val="28"/>
        </w:rPr>
        <w:t>№106 «Анютины глазки»</w:t>
      </w:r>
      <w:r w:rsidRPr="00AD6CD6">
        <w:rPr>
          <w:b/>
          <w:sz w:val="28"/>
          <w:szCs w:val="28"/>
        </w:rPr>
        <w:t xml:space="preserve"> </w:t>
      </w:r>
      <w:r w:rsidRPr="00AD6CD6">
        <w:rPr>
          <w:b/>
          <w:color w:val="375F92"/>
          <w:sz w:val="28"/>
          <w:szCs w:val="28"/>
        </w:rPr>
        <w:t>комбинированного</w:t>
      </w:r>
      <w:r w:rsidRPr="00AD6CD6">
        <w:rPr>
          <w:b/>
          <w:color w:val="375F92"/>
          <w:spacing w:val="-3"/>
          <w:sz w:val="28"/>
          <w:szCs w:val="28"/>
        </w:rPr>
        <w:t xml:space="preserve"> </w:t>
      </w:r>
      <w:r w:rsidRPr="00AD6CD6">
        <w:rPr>
          <w:b/>
          <w:color w:val="375F92"/>
          <w:sz w:val="28"/>
          <w:szCs w:val="28"/>
        </w:rPr>
        <w:t>вида»</w:t>
      </w:r>
    </w:p>
    <w:p w:rsidR="00AD6CD6" w:rsidRPr="00AD6CD6" w:rsidRDefault="00AD6CD6" w:rsidP="00AD6CD6">
      <w:pPr>
        <w:pStyle w:val="a7"/>
        <w:tabs>
          <w:tab w:val="left" w:pos="11199"/>
          <w:tab w:val="left" w:pos="11340"/>
        </w:tabs>
        <w:ind w:right="-1"/>
        <w:jc w:val="center"/>
        <w:rPr>
          <w:b/>
          <w:sz w:val="28"/>
          <w:szCs w:val="28"/>
        </w:rPr>
      </w:pPr>
      <w:r w:rsidRPr="00AD6CD6">
        <w:rPr>
          <w:b/>
          <w:color w:val="375F92"/>
          <w:sz w:val="28"/>
          <w:szCs w:val="28"/>
        </w:rPr>
        <w:t>г. Орска</w:t>
      </w:r>
    </w:p>
    <w:p w:rsidR="00AD6CD6" w:rsidRPr="00AD6CD6" w:rsidRDefault="00AD6CD6" w:rsidP="00AD6CD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D6CD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Адрес: Россия, 462432, Оренбургская область, </w:t>
      </w:r>
      <w:proofErr w:type="gramStart"/>
      <w:r w:rsidRPr="00AD6CD6">
        <w:rPr>
          <w:rFonts w:ascii="Times New Roman" w:hAnsi="Times New Roman" w:cs="Times New Roman"/>
          <w:b/>
          <w:color w:val="002060"/>
          <w:sz w:val="24"/>
          <w:szCs w:val="24"/>
        </w:rPr>
        <w:t>г</w:t>
      </w:r>
      <w:proofErr w:type="gramEnd"/>
      <w:r w:rsidRPr="00AD6CD6">
        <w:rPr>
          <w:rFonts w:ascii="Times New Roman" w:hAnsi="Times New Roman" w:cs="Times New Roman"/>
          <w:b/>
          <w:color w:val="002060"/>
          <w:sz w:val="24"/>
          <w:szCs w:val="24"/>
        </w:rPr>
        <w:t>. Орск, ул. Андреева 5 «Б»</w:t>
      </w:r>
    </w:p>
    <w:p w:rsidR="0017318C" w:rsidRPr="00AD6CD6" w:rsidRDefault="00AD6CD6" w:rsidP="00AD6CD6">
      <w:pPr>
        <w:spacing w:before="100" w:beforeAutospacing="1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D6">
        <w:rPr>
          <w:rFonts w:ascii="Times New Roman" w:hAnsi="Times New Roman" w:cs="Times New Roman"/>
          <w:b/>
          <w:color w:val="002060"/>
          <w:sz w:val="24"/>
          <w:szCs w:val="24"/>
        </w:rPr>
        <w:t>тел./факс (3537) 44-82-25</w:t>
      </w:r>
    </w:p>
    <w:p w:rsidR="0017318C" w:rsidRDefault="0017318C" w:rsidP="00AD6C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7318C" w:rsidRP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по самообразованию:</w:t>
      </w:r>
    </w:p>
    <w:p w:rsidR="0017318C" w:rsidRPr="0017318C" w:rsidRDefault="0017318C" w:rsidP="001731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«Сенсорное развитие детей среднего дошкольного возраста </w:t>
      </w:r>
    </w:p>
    <w:p w:rsidR="0017318C" w:rsidRDefault="0017318C" w:rsidP="001731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посредством дидактических игр».</w:t>
      </w:r>
    </w:p>
    <w:p w:rsidR="003D5631" w:rsidRPr="0017318C" w:rsidRDefault="003D5631" w:rsidP="001731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</w:p>
    <w:p w:rsidR="0017318C" w:rsidRPr="0017318C" w:rsidRDefault="0017318C" w:rsidP="003D563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ind w:left="708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Воспитатель:</w:t>
      </w:r>
    </w:p>
    <w:p w:rsidR="0017318C" w:rsidRPr="0017318C" w:rsidRDefault="00AD6CD6" w:rsidP="0017318C">
      <w:pPr>
        <w:ind w:left="708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Абдулвалеева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Н.Г.</w:t>
      </w:r>
    </w:p>
    <w:p w:rsidR="0017318C" w:rsidRDefault="0017318C" w:rsidP="0017318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6CD6" w:rsidRDefault="00AD6CD6" w:rsidP="0017318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6CD6" w:rsidRPr="0017318C" w:rsidRDefault="00AD6CD6" w:rsidP="0017318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ind w:left="708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318C" w:rsidRDefault="0017318C" w:rsidP="0017318C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</w:t>
      </w:r>
      <w:r w:rsidR="00AD6CD6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Pr="0017318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- 20</w:t>
      </w:r>
      <w:r w:rsidR="00AD6CD6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Pr="001731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318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</w:t>
      </w:r>
      <w:proofErr w:type="spellEnd"/>
      <w:r w:rsidRPr="0017318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г.</w:t>
      </w:r>
    </w:p>
    <w:p w:rsidR="00AD6CD6" w:rsidRPr="0017318C" w:rsidRDefault="00AD6CD6" w:rsidP="0017318C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Сенсорное развитие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лат. </w:t>
      </w:r>
      <w:proofErr w:type="spell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sensus</w:t>
      </w:r>
      <w:proofErr w:type="spell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чувство, ощущение) предполагает формирование у ребенка процессов восприятия и представлений о предметах, объектах и явлениях окружающего мира. Человек рождается на свет с готовыми к функционированию органами чувств. Но это лишь предпосылки для восприятия окружающей действительности. Полноценное сенсорное развитие осуществляется только в процессе сенсорного воспитания, когда у детей целенаправленно формируются эталонные представления о цвете, форме, величине, о признаках и свойствах различных предметов и материалов, их положении в пространстве и др., развиваются все виды восприятия, тем самым закладывается основа для развития умственной деятельности.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обладающие сенсорной культурой, становятся способны различать широкую гамму красок, звуков, вкусовых ощущений. Сенсорные игры дают ребенку возможность различать и классифицировать предметы по размеру, форме, окраске, степени шероховатости или гладкости, по весу, температуре, вкусу, шуму, звучанию.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дошкольного детства является периодом интенсивного сенсорного развития ребенка. От его уровня в значительной степени зависит успешность умственного, физического, эстетического воспитания детей. Основное содержание сенсорного воспитания в детском саду – это ознакомление детей с сенсорными эталонами и обогащение способами обследования предметов. Сенсорное воспитание дошкольников направлено на то, чтобы научить детей точно, полно, и расчленено воспринимать предметы, их разнообразные свойства и отношения (цвет, форму, величину, расположение в пространстве).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 видом деятельности и основой становления ребенка дошкольного возраста является предметная игра. Играя, ребёнок учится осязанию, восприятию, усваивает все сенсорные эталоны.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 уверенностью утверждать, что ведущей формой сенсорного развития являются дидактические игры. Только при определенной системе проведения дидактических игр можно добиться сенсорного развития.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необходимо использовать в разных видах деятельности детей: познавательно-исследовательской, продуктивной, свободной деятельности, в режимных моментах и т. д.</w:t>
      </w:r>
    </w:p>
    <w:p w:rsid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эффективных условий, способствующих формированию сенсорной культуры у детей среднего дошкольного возраста на основе использования дидактических игр.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Задачи: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Изучить </w:t>
      </w:r>
      <w:proofErr w:type="spell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педагогическую литературу по вопросам формирования сенсорной культуры и использования дидактических игр с детьми среднего дошкольного возраста. 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2.Подобрать и систематизировать материал по развитию сенсорных способностей у детей 4-5 лет средствами дидактических игр, в соответствии с возрастными и индивидуальными возможностями.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3.Учить сенсорным эталонам: выделять цвет, форму, величину, как особые признаки предметов и накапливать представления об основных разновидностях цвета и формы</w:t>
      </w:r>
      <w:proofErr w:type="gram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отношении предметов по величине; познакомить детей с оттенками цвета, вариантами геометрических фигур.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4.Учить способам обследования предметов, группировке их по цвету, форме, величине.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аналитическое восприятие.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Познакомить детей с дидактическими играми и приемами игры с ними.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Расширять кругозор ребенка на базе ближайшего окружения, создавать условия для развития самостоятельной познавательной активности.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Взаимодействовать с родителями в процессе формирования у детей сенсорных способностей.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Область: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 развитие.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Интегрируемые области: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работы: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воспитателя с детьми;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 самостоятельная деятельность детей.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 и приемы: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Наглядно-действенные приемы;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) Игры с мелкими предметами;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3) 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Подвижные игры;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Словесные игры.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Предполагаемый результат 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дети приобретут умения: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овладеют сенсорными эталонами (цвет и оттенки цвета, форма, величина);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познакомятся с геометрическими фигурами (круг, квадрат, треугольник, прямоугольник, овал);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научатся группировать предметы по цвету, форме, величине;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научатся зрительно расчленять форму предмета на заданные части;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расширится чувственный опыт, обогатится словарь посредством ознакомления детей со свойствами и качествами предметов и материалов, выполнения обследовательских действий.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сформируются творческие способности, любознательность;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повысится уровень познавательного интереса дошкольников.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работы: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этап.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методической литературы.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предметно-пространственной развивающей среды.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плана работы.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игрового материала.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5)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плана работы с родителями.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1)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плана работы по сенсорному развитию.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детей в совместной деятельности с воспитателем.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самостоятельные игры детей в игровых зонах.</w:t>
      </w:r>
    </w:p>
    <w:p w:rsidR="0017318C" w:rsidRP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этап.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родительского собрания.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картотеки игр.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</w:t>
      </w: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Публикация материала из личного опыта в </w:t>
      </w:r>
      <w:proofErr w:type="gram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</w:t>
      </w:r>
      <w:proofErr w:type="gram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интернет-сообществе</w:t>
      </w:r>
      <w:proofErr w:type="spell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18C" w:rsidRP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Pr="0017318C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 ПО САМООБРАЗОВАНИЮ</w:t>
      </w:r>
    </w:p>
    <w:p w:rsidR="0017318C" w:rsidRPr="0017318C" w:rsidRDefault="0017318C" w:rsidP="001731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AD6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AD6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17318C" w:rsidRPr="0017318C" w:rsidRDefault="0017318C" w:rsidP="0017318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950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383"/>
        <w:gridCol w:w="2954"/>
        <w:gridCol w:w="2330"/>
        <w:gridCol w:w="2276"/>
      </w:tblGrid>
      <w:tr w:rsidR="0017318C" w:rsidRPr="0017318C" w:rsidTr="0017318C">
        <w:trPr>
          <w:tblCellSpacing w:w="0" w:type="dxa"/>
        </w:trPr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Цель работы с детьми 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Использование дидактических игр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17318C" w:rsidRPr="0017318C" w:rsidTr="0017318C">
        <w:trPr>
          <w:tblCellSpacing w:w="0" w:type="dxa"/>
        </w:trPr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сравнивать группы предметов, на основе составления пар, выражать словами, каких предметов больше (меньше), поровну.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сравнивать два предмета по величине, обозначать результаты сравнения словами: большой, маленький, больше, меньше.</w:t>
            </w:r>
          </w:p>
          <w:p w:rsidR="0017318C" w:rsidRPr="0017318C" w:rsidRDefault="0017318C" w:rsidP="003D5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вкусовые и тактильные ощущения.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определении пространственных направлений от себя и названии их словами: впереди, сзади, слева, справа, вверху, внизу.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различать и называть части суток.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 «Найди пару», «Найди отличия», Поможем </w:t>
            </w:r>
            <w:proofErr w:type="spell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Винни</w:t>
            </w:r>
            <w:proofErr w:type="spell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уху разложить картинки».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«Сравни ленты», «Матрешки».</w:t>
            </w:r>
          </w:p>
          <w:p w:rsidR="0017318C" w:rsidRPr="0017318C" w:rsidRDefault="0017318C" w:rsidP="003D5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«Чем пахнет», «Определи на вкус», «Чудесный мешочек» (овощи-фрукты),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«Построим домики», «Что где находится».</w:t>
            </w:r>
          </w:p>
          <w:p w:rsidR="0017318C" w:rsidRPr="0017318C" w:rsidRDefault="0017318C" w:rsidP="003D5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сначала, что потом».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«Задачи сенсорного воспитания детей 4-5 лет».</w:t>
            </w:r>
          </w:p>
        </w:tc>
      </w:tr>
      <w:tr w:rsidR="0017318C" w:rsidRPr="0017318C" w:rsidTr="0017318C">
        <w:trPr>
          <w:tblCellSpacing w:w="0" w:type="dxa"/>
        </w:trPr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представления о геометрических фигурах, закрепить умение различать их и использовать, выполняя логические упражнения.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Выявить умения ориентироваться в пространстве; развивать логическое мышление; воспитывать внимание и наблюдательность.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знания детей о свойствах предметов, сделанных из резины, пластмассы, дерева, стекла, железа; закрепить понятие у детей «тонет - не тонет».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«Геометрическое лото», «Какой это формы», «Украсим платочек», «Чудесный мешочек», «Подбери фигуру», игры со счетными палочками.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«Что где находится?», «Найди такой же».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«Тонет - не тонет».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«Сенсорное развитие детей в домашних условиях».</w:t>
            </w:r>
          </w:p>
        </w:tc>
      </w:tr>
      <w:tr w:rsidR="0017318C" w:rsidRPr="0017318C" w:rsidTr="0017318C">
        <w:trPr>
          <w:tblCellSpacing w:w="0" w:type="dxa"/>
        </w:trPr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об основных цветах спектра, оттенках.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3D5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создавать и различать разные оттенки одного цвета по светлоте.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ориентировке в пространстве.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3D5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«Где встречается этот цвет?», «Цветовое лото», «Подбери к букету вазу», «Цветные косы», «Назови правильно цвет», «Палитра осени»</w:t>
            </w:r>
            <w:proofErr w:type="gram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 «Красим воду».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«Найди свой домик».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«Как научить ребенка ориентироваться в пространстве».</w:t>
            </w:r>
          </w:p>
        </w:tc>
      </w:tr>
      <w:tr w:rsidR="0017318C" w:rsidRPr="0017318C" w:rsidTr="0017318C">
        <w:trPr>
          <w:tblCellSpacing w:w="0" w:type="dxa"/>
        </w:trPr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об основных цветах спектра, оттенках.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различении и назывании знакомых геометрических фигур.</w:t>
            </w:r>
          </w:p>
          <w:p w:rsidR="0017318C" w:rsidRPr="0017318C" w:rsidRDefault="0017318C" w:rsidP="0017318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сравнивать предметы по цвету, форме, величине.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представления о последовательности частей суток.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«Мозаика», «</w:t>
            </w:r>
            <w:proofErr w:type="spell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«Где встречается этот цвет?».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«Геометрическое лото», «Разложим фигуры по коробкам», «Что лежит в мешочке», «</w:t>
            </w:r>
            <w:proofErr w:type="spell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</w:t>
            </w:r>
            <w:proofErr w:type="spell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«Выложи узор», «Построй дом».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«Подбери по форме»,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«Когда это бывает»,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«День – ночь».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«Сенсорные игры для развития речи детей дошкольного возраста».</w:t>
            </w:r>
          </w:p>
        </w:tc>
      </w:tr>
      <w:tr w:rsidR="0017318C" w:rsidRPr="0017318C" w:rsidTr="0017318C">
        <w:trPr>
          <w:tblCellSpacing w:w="0" w:type="dxa"/>
        </w:trPr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умения классифицировать предметы по общему признаку.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знание геометрических фигур. Учить детей подбирать предметы по слову, обозначающему общую форму, цвет.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Экспериментирование с водой.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умение сравнивать предметы по величине, раскладывать их в </w:t>
            </w: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убывающей и возрастающей последовательности, обозначать результаты сравнения словами.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значение слов: вчера, сегодня, завтра.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Д/и «Четвертый лишний».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«Поручения», «Что может быть круглым» (квадратным, овальным), «Что может быть красным…»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«Вода принимает форму».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«Сруби ёлку», «По росту становись», «Матрешки».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«Когда это бывает?»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Консультация «Роль развивающих игр для детей».</w:t>
            </w:r>
          </w:p>
        </w:tc>
      </w:tr>
      <w:tr w:rsidR="0017318C" w:rsidRPr="0017318C" w:rsidTr="0017318C">
        <w:trPr>
          <w:tblCellSpacing w:w="0" w:type="dxa"/>
        </w:trPr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сравнивать предметы по ширине, длине и толщине.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 детей слуховое внимание, умение обозначать словом звуки (звенит, шуршит, играет, трещит и др.); развивать сообразительность, выдержку.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Развитие мелкой моторики рук, фантазии, воображения, внимания, усидчивости.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«Скрути ленту», «Сравни предметы», «Шарфики для кукол».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«Кто что слышит», «Угадай, что звучит?».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Д/и «Волшебные </w:t>
            </w:r>
            <w:proofErr w:type="spell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резиночки</w:t>
            </w:r>
            <w:proofErr w:type="spell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«Цепочки».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Привлечь родителей к изготовлению </w:t>
            </w:r>
            <w:proofErr w:type="spell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 «</w:t>
            </w:r>
            <w:proofErr w:type="gram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Волшебные</w:t>
            </w:r>
            <w:proofErr w:type="gram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резиночки</w:t>
            </w:r>
            <w:proofErr w:type="spell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17318C" w:rsidRPr="0017318C" w:rsidTr="0017318C">
        <w:trPr>
          <w:trHeight w:val="3400"/>
          <w:tblCellSpacing w:w="0" w:type="dxa"/>
        </w:trPr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находить заданные геометрические фигуры на рисунке. Закреплять знание геометрических фигур, умение ориентироваться.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Default="0017318C" w:rsidP="0017318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«На рисунок посмотри, фигуру там скорей найди», «Запомни и выложи», «</w:t>
            </w:r>
            <w:proofErr w:type="gram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proofErr w:type="gram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где живет», «Кто быстрее построит дом».</w:t>
            </w:r>
          </w:p>
          <w:p w:rsidR="0017318C" w:rsidRDefault="0017318C" w:rsidP="0017318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«Тренируем руки – развиваем речь».</w:t>
            </w:r>
          </w:p>
        </w:tc>
      </w:tr>
      <w:tr w:rsidR="0017318C" w:rsidRPr="0017318C" w:rsidTr="0017318C">
        <w:trPr>
          <w:tblCellSpacing w:w="0" w:type="dxa"/>
        </w:trPr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сравнивать предметы; находить в них признаки сходства и различия.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группировать предметы по материалу, из которого они сделаны (резина, металл, дерево, стекло, пластмасса); активизировать словарь детей.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 /и «Найди </w:t>
            </w:r>
            <w:proofErr w:type="gram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такую</w:t>
            </w:r>
            <w:proofErr w:type="gram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же», «Найди отличия», «Матрешки».</w:t>
            </w: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«Д/и «Из чего сделано?»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«Во что можно поиграть с ребенком по дороге из детского сада и дома».</w:t>
            </w:r>
          </w:p>
        </w:tc>
      </w:tr>
      <w:tr w:rsidR="0017318C" w:rsidRPr="0017318C" w:rsidTr="0017318C">
        <w:trPr>
          <w:tblCellSpacing w:w="0" w:type="dxa"/>
        </w:trPr>
        <w:tc>
          <w:tcPr>
            <w:tcW w:w="1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изученного материала по сенсорным эталонам. Мониторинг усвоенного материала на конец года.</w:t>
            </w:r>
          </w:p>
        </w:tc>
        <w:tc>
          <w:tcPr>
            <w:tcW w:w="1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Д/и «Угадай, что изменилось?», «Геометрическое лото», «</w:t>
            </w:r>
            <w:proofErr w:type="spellStart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</w:t>
            </w:r>
            <w:proofErr w:type="spellEnd"/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«Чудесный мешочек», «Цветовое лото».</w:t>
            </w: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18C" w:rsidRPr="0017318C" w:rsidRDefault="0017318C" w:rsidP="00173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Консультация: «Игры с водой и песком». </w:t>
            </w:r>
          </w:p>
        </w:tc>
      </w:tr>
    </w:tbl>
    <w:p w:rsidR="0017318C" w:rsidRP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3D5631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планомерной и систематической работы по сенсорному развитию у детей появился интерес к окружающему миру, повысилась познавательная способность, способность выполнять действия с раздаточным материалом, обогатился словарный запас детей.</w:t>
      </w:r>
    </w:p>
    <w:p w:rsidR="0017318C" w:rsidRP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631" w:rsidRPr="0017318C" w:rsidRDefault="003D5631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 по теме: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proofErr w:type="spell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ВенгерЛ.А.,Пилюгина</w:t>
      </w:r>
      <w:proofErr w:type="spell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 Воспитание сенсорной культуры ребенка книга для воспитателя детского </w:t>
      </w:r>
      <w:proofErr w:type="spell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</w:t>
      </w:r>
      <w:proofErr w:type="gram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«Просвещение», 1998-144с.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2)Дидактические игры и упражнения по сенсорному воспитанию дошкольников. Под редакцией </w:t>
      </w:r>
      <w:proofErr w:type="spell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Л.А.Венгера</w:t>
      </w:r>
      <w:proofErr w:type="spell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. М. «Просвещение», 1973.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3)Сенсорное воспитание в детском саду</w:t>
      </w:r>
      <w:proofErr w:type="gram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Н.И. </w:t>
      </w:r>
      <w:proofErr w:type="spellStart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Поддъякова</w:t>
      </w:r>
      <w:proofErr w:type="spellEnd"/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В.Н. Аванесовой. – М., Пр., 1981.</w:t>
      </w:r>
    </w:p>
    <w:p w:rsidR="0017318C" w:rsidRPr="0017318C" w:rsidRDefault="0017318C" w:rsidP="00173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Научно-методический журнал «Дошкольное воспитание»</w:t>
      </w:r>
    </w:p>
    <w:p w:rsidR="0061000A" w:rsidRPr="0017318C" w:rsidRDefault="0017318C" w:rsidP="0017318C">
      <w:pPr>
        <w:rPr>
          <w:rFonts w:ascii="Times New Roman" w:hAnsi="Times New Roman" w:cs="Times New Roman"/>
          <w:sz w:val="28"/>
          <w:szCs w:val="28"/>
        </w:rPr>
      </w:pPr>
      <w:r w:rsidRPr="0017318C">
        <w:rPr>
          <w:rFonts w:ascii="Times New Roman" w:eastAsia="Times New Roman" w:hAnsi="Times New Roman" w:cs="Times New Roman"/>
          <w:sz w:val="28"/>
          <w:szCs w:val="28"/>
          <w:lang w:eastAsia="ru-RU"/>
        </w:rPr>
        <w:t>5) Кудрявцева Е.А. «Сенсорное развитие детей 4-5 лет. Цвет. Форма. Размер. Дидактические игры и упражнения для организации совместной деятельности воспитателя и детей среднего дошкольного возраста</w:t>
      </w:r>
    </w:p>
    <w:p w:rsidR="0061000A" w:rsidRDefault="0061000A">
      <w:pPr>
        <w:rPr>
          <w:rFonts w:ascii="Times New Roman" w:hAnsi="Times New Roman" w:cs="Times New Roman"/>
          <w:sz w:val="52"/>
          <w:szCs w:val="52"/>
        </w:rPr>
      </w:pPr>
    </w:p>
    <w:p w:rsidR="0061000A" w:rsidRDefault="0061000A">
      <w:pPr>
        <w:rPr>
          <w:rFonts w:ascii="Times New Roman" w:hAnsi="Times New Roman" w:cs="Times New Roman"/>
          <w:sz w:val="52"/>
          <w:szCs w:val="52"/>
        </w:rPr>
      </w:pPr>
    </w:p>
    <w:sectPr w:rsidR="0061000A" w:rsidSect="00E5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00A"/>
    <w:rsid w:val="00036170"/>
    <w:rsid w:val="00047C4E"/>
    <w:rsid w:val="0017318C"/>
    <w:rsid w:val="00186834"/>
    <w:rsid w:val="003D5631"/>
    <w:rsid w:val="0061000A"/>
    <w:rsid w:val="009262CC"/>
    <w:rsid w:val="00A45B74"/>
    <w:rsid w:val="00AD6CD6"/>
    <w:rsid w:val="00DB3ED9"/>
    <w:rsid w:val="00E5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00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100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">
    <w:name w:val="index 1"/>
    <w:basedOn w:val="a"/>
    <w:next w:val="a"/>
    <w:autoRedefine/>
    <w:uiPriority w:val="99"/>
    <w:unhideWhenUsed/>
    <w:rsid w:val="0061000A"/>
    <w:pPr>
      <w:spacing w:after="0"/>
      <w:ind w:left="220" w:hanging="220"/>
    </w:pPr>
    <w:rPr>
      <w:rFonts w:cstheme="minorHAnsi"/>
      <w:sz w:val="18"/>
      <w:szCs w:val="18"/>
    </w:rPr>
  </w:style>
  <w:style w:type="paragraph" w:styleId="2">
    <w:name w:val="index 2"/>
    <w:basedOn w:val="a"/>
    <w:next w:val="a"/>
    <w:autoRedefine/>
    <w:uiPriority w:val="99"/>
    <w:unhideWhenUsed/>
    <w:rsid w:val="0061000A"/>
    <w:pPr>
      <w:spacing w:after="0"/>
      <w:ind w:left="440" w:hanging="220"/>
    </w:pPr>
    <w:rPr>
      <w:rFonts w:cstheme="minorHAnsi"/>
      <w:sz w:val="18"/>
      <w:szCs w:val="18"/>
    </w:rPr>
  </w:style>
  <w:style w:type="paragraph" w:styleId="3">
    <w:name w:val="index 3"/>
    <w:basedOn w:val="a"/>
    <w:next w:val="a"/>
    <w:autoRedefine/>
    <w:uiPriority w:val="99"/>
    <w:unhideWhenUsed/>
    <w:rsid w:val="0061000A"/>
    <w:pPr>
      <w:spacing w:after="0"/>
      <w:ind w:left="660" w:hanging="220"/>
    </w:pPr>
    <w:rPr>
      <w:rFonts w:cs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61000A"/>
    <w:pPr>
      <w:spacing w:after="0"/>
      <w:ind w:left="880" w:hanging="220"/>
    </w:pPr>
    <w:rPr>
      <w:rFonts w:cstheme="minorHAnsi"/>
      <w:sz w:val="18"/>
      <w:szCs w:val="18"/>
    </w:rPr>
  </w:style>
  <w:style w:type="paragraph" w:styleId="5">
    <w:name w:val="index 5"/>
    <w:basedOn w:val="a"/>
    <w:next w:val="a"/>
    <w:autoRedefine/>
    <w:uiPriority w:val="99"/>
    <w:unhideWhenUsed/>
    <w:rsid w:val="0061000A"/>
    <w:pPr>
      <w:spacing w:after="0"/>
      <w:ind w:left="1100" w:hanging="220"/>
    </w:pPr>
    <w:rPr>
      <w:rFonts w:cs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61000A"/>
    <w:pPr>
      <w:spacing w:after="0"/>
      <w:ind w:left="1320" w:hanging="220"/>
    </w:pPr>
    <w:rPr>
      <w:rFonts w:cs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61000A"/>
    <w:pPr>
      <w:spacing w:after="0"/>
      <w:ind w:left="1540" w:hanging="220"/>
    </w:pPr>
    <w:rPr>
      <w:rFonts w:cs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61000A"/>
    <w:pPr>
      <w:spacing w:after="0"/>
      <w:ind w:left="1760" w:hanging="220"/>
    </w:pPr>
    <w:rPr>
      <w:rFonts w:cs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61000A"/>
    <w:pPr>
      <w:spacing w:after="0"/>
      <w:ind w:left="1980" w:hanging="220"/>
    </w:pPr>
    <w:rPr>
      <w:rFonts w:cstheme="minorHAnsi"/>
      <w:sz w:val="18"/>
      <w:szCs w:val="18"/>
    </w:rPr>
  </w:style>
  <w:style w:type="paragraph" w:styleId="a6">
    <w:name w:val="index heading"/>
    <w:basedOn w:val="a"/>
    <w:next w:val="1"/>
    <w:uiPriority w:val="99"/>
    <w:unhideWhenUsed/>
    <w:rsid w:val="0061000A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a7">
    <w:name w:val="Body Text"/>
    <w:basedOn w:val="a"/>
    <w:link w:val="a8"/>
    <w:uiPriority w:val="1"/>
    <w:qFormat/>
    <w:rsid w:val="00AD6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Основной текст Знак"/>
    <w:basedOn w:val="a0"/>
    <w:link w:val="a7"/>
    <w:uiPriority w:val="1"/>
    <w:rsid w:val="00AD6CD6"/>
    <w:rPr>
      <w:rFonts w:ascii="Times New Roman" w:eastAsia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00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100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">
    <w:name w:val="index 1"/>
    <w:basedOn w:val="a"/>
    <w:next w:val="a"/>
    <w:autoRedefine/>
    <w:uiPriority w:val="99"/>
    <w:unhideWhenUsed/>
    <w:rsid w:val="0061000A"/>
    <w:pPr>
      <w:spacing w:after="0"/>
      <w:ind w:left="220" w:hanging="220"/>
    </w:pPr>
    <w:rPr>
      <w:rFonts w:cstheme="minorHAnsi"/>
      <w:sz w:val="18"/>
      <w:szCs w:val="18"/>
    </w:rPr>
  </w:style>
  <w:style w:type="paragraph" w:styleId="2">
    <w:name w:val="index 2"/>
    <w:basedOn w:val="a"/>
    <w:next w:val="a"/>
    <w:autoRedefine/>
    <w:uiPriority w:val="99"/>
    <w:unhideWhenUsed/>
    <w:rsid w:val="0061000A"/>
    <w:pPr>
      <w:spacing w:after="0"/>
      <w:ind w:left="440" w:hanging="220"/>
    </w:pPr>
    <w:rPr>
      <w:rFonts w:cstheme="minorHAnsi"/>
      <w:sz w:val="18"/>
      <w:szCs w:val="18"/>
    </w:rPr>
  </w:style>
  <w:style w:type="paragraph" w:styleId="3">
    <w:name w:val="index 3"/>
    <w:basedOn w:val="a"/>
    <w:next w:val="a"/>
    <w:autoRedefine/>
    <w:uiPriority w:val="99"/>
    <w:unhideWhenUsed/>
    <w:rsid w:val="0061000A"/>
    <w:pPr>
      <w:spacing w:after="0"/>
      <w:ind w:left="660" w:hanging="220"/>
    </w:pPr>
    <w:rPr>
      <w:rFonts w:cs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61000A"/>
    <w:pPr>
      <w:spacing w:after="0"/>
      <w:ind w:left="880" w:hanging="220"/>
    </w:pPr>
    <w:rPr>
      <w:rFonts w:cstheme="minorHAnsi"/>
      <w:sz w:val="18"/>
      <w:szCs w:val="18"/>
    </w:rPr>
  </w:style>
  <w:style w:type="paragraph" w:styleId="5">
    <w:name w:val="index 5"/>
    <w:basedOn w:val="a"/>
    <w:next w:val="a"/>
    <w:autoRedefine/>
    <w:uiPriority w:val="99"/>
    <w:unhideWhenUsed/>
    <w:rsid w:val="0061000A"/>
    <w:pPr>
      <w:spacing w:after="0"/>
      <w:ind w:left="1100" w:hanging="220"/>
    </w:pPr>
    <w:rPr>
      <w:rFonts w:cs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61000A"/>
    <w:pPr>
      <w:spacing w:after="0"/>
      <w:ind w:left="1320" w:hanging="220"/>
    </w:pPr>
    <w:rPr>
      <w:rFonts w:cs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61000A"/>
    <w:pPr>
      <w:spacing w:after="0"/>
      <w:ind w:left="1540" w:hanging="220"/>
    </w:pPr>
    <w:rPr>
      <w:rFonts w:cs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61000A"/>
    <w:pPr>
      <w:spacing w:after="0"/>
      <w:ind w:left="1760" w:hanging="220"/>
    </w:pPr>
    <w:rPr>
      <w:rFonts w:cs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61000A"/>
    <w:pPr>
      <w:spacing w:after="0"/>
      <w:ind w:left="1980" w:hanging="220"/>
    </w:pPr>
    <w:rPr>
      <w:rFonts w:cstheme="minorHAnsi"/>
      <w:sz w:val="18"/>
      <w:szCs w:val="18"/>
    </w:rPr>
  </w:style>
  <w:style w:type="paragraph" w:styleId="a6">
    <w:name w:val="index heading"/>
    <w:basedOn w:val="a"/>
    <w:next w:val="1"/>
    <w:uiPriority w:val="99"/>
    <w:unhideWhenUsed/>
    <w:rsid w:val="0061000A"/>
    <w:pPr>
      <w:spacing w:before="240" w:after="120"/>
      <w:jc w:val="center"/>
    </w:pPr>
    <w:rPr>
      <w:rFonts w:cstheme="minorHAns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F8B4-EDBE-4AFA-BA89-0012425F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Future</cp:lastModifiedBy>
  <cp:revision>3</cp:revision>
  <cp:lastPrinted>2019-11-09T09:40:00Z</cp:lastPrinted>
  <dcterms:created xsi:type="dcterms:W3CDTF">2023-02-16T18:54:00Z</dcterms:created>
  <dcterms:modified xsi:type="dcterms:W3CDTF">2023-02-18T15:30:00Z</dcterms:modified>
</cp:coreProperties>
</file>