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3320E0">
      <w:pPr>
        <w:jc w:val="center"/>
        <w:rPr>
          <w:rFonts w:hint="default" w:ascii="Times New Roman" w:hAnsi="Times New Roman" w:cs="Times New Roman"/>
          <w:b/>
          <w:bCs/>
          <w:color w:val="000000" w:themeColor="text1"/>
          <w:sz w:val="28"/>
          <w:szCs w:val="28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b/>
          <w:bCs/>
          <w:color w:val="000000" w:themeColor="text1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МДОАУ «ЦРР - д/с №120 г.Орска «Крепыш»</w:t>
      </w:r>
    </w:p>
    <w:p w14:paraId="25E07542">
      <w:pPr>
        <w:jc w:val="center"/>
        <w:rPr>
          <w:rFonts w:hint="default" w:ascii="Times New Roman" w:hAnsi="Times New Roman" w:cs="Times New Roman"/>
          <w:b/>
          <w:bCs/>
          <w:color w:val="FF0000"/>
          <w:sz w:val="56"/>
          <w:szCs w:val="56"/>
          <w:lang w:val="ru-RU"/>
        </w:rPr>
      </w:pPr>
    </w:p>
    <w:p w14:paraId="0A4C5A87">
      <w:pPr>
        <w:jc w:val="center"/>
        <w:rPr>
          <w:rFonts w:hint="default" w:ascii="Times New Roman" w:hAnsi="Times New Roman" w:cs="Times New Roman"/>
          <w:b/>
          <w:bCs/>
          <w:color w:val="FF0000"/>
          <w:sz w:val="56"/>
          <w:szCs w:val="56"/>
          <w:lang w:val="ru-RU"/>
        </w:rPr>
      </w:pPr>
    </w:p>
    <w:p w14:paraId="3B7CEB60">
      <w:pPr>
        <w:jc w:val="center"/>
        <w:rPr>
          <w:rFonts w:hint="default" w:ascii="Times New Roman" w:hAnsi="Times New Roman" w:cs="Times New Roman"/>
          <w:b/>
          <w:bCs/>
          <w:color w:val="FF0000"/>
          <w:sz w:val="72"/>
          <w:szCs w:val="72"/>
          <w:lang w:val="ru-RU"/>
        </w:rPr>
      </w:pPr>
      <w:r>
        <w:rPr>
          <w:rFonts w:hint="default" w:ascii="Times New Roman" w:hAnsi="Times New Roman" w:cs="Times New Roman"/>
          <w:b/>
          <w:bCs/>
          <w:color w:val="FF0000"/>
          <w:sz w:val="72"/>
          <w:szCs w:val="72"/>
          <w:lang w:val="ru-RU"/>
        </w:rPr>
        <w:t>Авторские дидактические игры для ознакомления дошкольников с миром растений</w:t>
      </w:r>
    </w:p>
    <w:p w14:paraId="1218EF15">
      <w:pPr>
        <w:jc w:val="center"/>
        <w:rPr>
          <w:rFonts w:hint="default"/>
          <w:lang w:val="ru-RU"/>
        </w:rPr>
      </w:pPr>
    </w:p>
    <w:p w14:paraId="3D5A747B">
      <w:pPr>
        <w:jc w:val="center"/>
        <w:rPr>
          <w:rFonts w:hint="default"/>
          <w:lang w:val="ru-RU"/>
        </w:rPr>
      </w:pPr>
    </w:p>
    <w:p w14:paraId="045BD8A4">
      <w:pPr>
        <w:jc w:val="center"/>
        <w:rPr>
          <w:rFonts w:hint="default"/>
          <w:lang w:val="ru-RU"/>
        </w:rPr>
      </w:pPr>
    </w:p>
    <w:p w14:paraId="335BF06C">
      <w:pPr>
        <w:jc w:val="center"/>
        <w:rPr>
          <w:rFonts w:hint="default"/>
          <w:lang w:val="ru-RU"/>
        </w:rPr>
      </w:pPr>
    </w:p>
    <w:p w14:paraId="06B29BD6">
      <w:pPr>
        <w:jc w:val="center"/>
        <w:rPr>
          <w:rFonts w:hint="default"/>
          <w:lang w:val="ru-RU"/>
        </w:rPr>
      </w:pPr>
    </w:p>
    <w:p w14:paraId="2C46B1B9">
      <w:pPr>
        <w:jc w:val="both"/>
        <w:rPr>
          <w:rFonts w:hint="default"/>
          <w:lang w:val="ru-RU"/>
        </w:rPr>
      </w:pPr>
    </w:p>
    <w:p w14:paraId="7FE4956D">
      <w:pPr>
        <w:jc w:val="left"/>
      </w:pPr>
      <w:r>
        <w:drawing>
          <wp:inline distT="0" distB="0" distL="114300" distR="114300">
            <wp:extent cx="1983740" cy="1985010"/>
            <wp:effectExtent l="0" t="0" r="16510" b="15240"/>
            <wp:docPr id="1073742858" name="Изображение 1073742857" descr="3RI2v_GOg5GItOJLMC2307j09mQLTZy8Dp7-qmrRK_mG58cubylE-WZK82Ulk7Fr8MsJVpAVqUTmdKjkF_b54u1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858" name="Изображение 1073742857" descr="3RI2v_GOg5GItOJLMC2307j09mQLTZy8Dp7-qmrRK_mG58cubylE-WZK82Ulk7Fr8MsJVpAVqUTmdKjkF_b54u1m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1985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52575" cy="1998345"/>
            <wp:effectExtent l="0" t="0" r="9525" b="1905"/>
            <wp:docPr id="5" name="Изображение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object>
          <v:shape id="_x0000_i1025" o:spt="75" alt="" type="#_x0000_t75" style="height:155pt;width:133.0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6">
            <o:LockedField>false</o:LockedField>
          </o:OLEObject>
        </w:object>
      </w:r>
    </w:p>
    <w:p w14:paraId="1BCD6BFF">
      <w:pPr>
        <w:jc w:val="left"/>
      </w:pPr>
    </w:p>
    <w:p w14:paraId="392363C1">
      <w:pPr>
        <w:jc w:val="left"/>
      </w:pPr>
    </w:p>
    <w:p w14:paraId="50DDBE88">
      <w:pPr>
        <w:jc w:val="left"/>
      </w:pPr>
    </w:p>
    <w:p w14:paraId="494F80A4">
      <w:pPr>
        <w:jc w:val="left"/>
      </w:pPr>
    </w:p>
    <w:p w14:paraId="6B97A1B7">
      <w:pPr>
        <w:jc w:val="left"/>
      </w:pPr>
    </w:p>
    <w:p w14:paraId="34482167">
      <w:pPr>
        <w:jc w:val="left"/>
      </w:pPr>
    </w:p>
    <w:p w14:paraId="326793CA">
      <w:pPr>
        <w:jc w:val="left"/>
      </w:pPr>
    </w:p>
    <w:p w14:paraId="5347575C">
      <w:pPr>
        <w:jc w:val="left"/>
      </w:pPr>
    </w:p>
    <w:p w14:paraId="7D29E884">
      <w:pPr>
        <w:jc w:val="left"/>
      </w:pPr>
    </w:p>
    <w:p w14:paraId="2F1110F5">
      <w:pPr>
        <w:jc w:val="left"/>
      </w:pPr>
    </w:p>
    <w:p w14:paraId="598F42B0">
      <w:pPr>
        <w:jc w:val="left"/>
      </w:pPr>
    </w:p>
    <w:p w14:paraId="42CE5AA8">
      <w:pPr>
        <w:jc w:val="left"/>
      </w:pPr>
    </w:p>
    <w:p w14:paraId="28A5DDC9">
      <w:pPr>
        <w:jc w:val="left"/>
      </w:pPr>
    </w:p>
    <w:p w14:paraId="36BC9972">
      <w:pPr>
        <w:jc w:val="right"/>
        <w:rPr>
          <w:rFonts w:hint="default"/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Воспитатель</w:t>
      </w:r>
      <w:r>
        <w:rPr>
          <w:rFonts w:hint="default"/>
          <w:b/>
          <w:bCs/>
          <w:sz w:val="28"/>
          <w:szCs w:val="28"/>
          <w:lang w:val="ru-RU"/>
        </w:rPr>
        <w:t>: Васильева Вера Александровна</w:t>
      </w:r>
    </w:p>
    <w:p w14:paraId="3EC9ECE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Дидактическая игра "Посади огород"</w:t>
      </w:r>
    </w:p>
    <w:p w14:paraId="51B26B4A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 </w:t>
      </w:r>
      <w:r>
        <w:rPr>
          <w:rStyle w:val="6"/>
          <w:rFonts w:ascii="Times New Roman" w:hAnsi="Times New Roman" w:cs="Times New Roman"/>
          <w:b/>
          <w:bCs/>
          <w:color w:val="FF0000"/>
          <w:sz w:val="28"/>
          <w:szCs w:val="28"/>
        </w:rPr>
        <w:t>(Игра на последовательность и понимание роста)</w:t>
      </w:r>
    </w:p>
    <w:p w14:paraId="1318B571">
      <w:pPr>
        <w:jc w:val="right"/>
      </w:pPr>
    </w:p>
    <w:p w14:paraId="11B57B64">
      <w:pPr>
        <w:jc w:val="right"/>
      </w:pPr>
    </w:p>
    <w:p w14:paraId="1C0D10A1">
      <w:pPr>
        <w:jc w:val="right"/>
      </w:pPr>
    </w:p>
    <w:p w14:paraId="46F3468B">
      <w:pPr>
        <w:jc w:val="right"/>
      </w:pPr>
      <w:r>
        <w:drawing>
          <wp:inline distT="0" distB="0" distL="114300" distR="114300">
            <wp:extent cx="2988945" cy="5854700"/>
            <wp:effectExtent l="0" t="0" r="12700" b="1905"/>
            <wp:docPr id="27" name="Изображение 26" descr="20260210_150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26" descr="20260210_150915"/>
                    <pic:cNvPicPr>
                      <a:picLocks noChangeAspect="1"/>
                    </pic:cNvPicPr>
                  </pic:nvPicPr>
                  <pic:blipFill>
                    <a:blip r:embed="rId8"/>
                    <a:srcRect l="39093" t="23676" r="219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8945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95515">
      <w:pPr>
        <w:jc w:val="right"/>
      </w:pPr>
    </w:p>
    <w:p w14:paraId="12C513DC">
      <w:pPr>
        <w:jc w:val="right"/>
      </w:pPr>
    </w:p>
    <w:p w14:paraId="6D8BE29F">
      <w:pPr>
        <w:jc w:val="right"/>
      </w:pPr>
    </w:p>
    <w:p w14:paraId="4AE113C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Дидактическая игра «Посади огород»,  </w:t>
      </w:r>
      <w:r>
        <w:rPr>
          <w:rFonts w:ascii="Times New Roman" w:hAnsi="Times New Roman" w:cs="Times New Roman"/>
          <w:sz w:val="24"/>
          <w:szCs w:val="24"/>
        </w:rPr>
        <w:t xml:space="preserve">ориентированная на последовательность и понятие роста, направлена на развитие у детей понимания процесса роста растений от семечка до взрослого растения с плодами. </w:t>
      </w:r>
    </w:p>
    <w:p w14:paraId="0200F8A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Цель игры:</w:t>
      </w:r>
    </w:p>
    <w:p w14:paraId="05C8B6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Развитие у детей понимания последовательности роста растений и формирование представлений о жизненном цикле  растений.</w:t>
      </w:r>
    </w:p>
    <w:p w14:paraId="3755179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Задачи игры:</w:t>
      </w:r>
    </w:p>
    <w:p w14:paraId="5C77A7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Образовательные 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5306474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Закрепление знаний о различных стадиях роста растений (семечко, росток, молодое растение, взрослое растение с плодами).</w:t>
      </w:r>
    </w:p>
    <w:p w14:paraId="6809B4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Формирование представлений о том, как и почему растения растут.</w:t>
      </w:r>
    </w:p>
    <w:p w14:paraId="3139383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Расширение словарного запаса детей за счет введения новых терминов, связанных с процессом роста растений.</w:t>
      </w:r>
    </w:p>
    <w:p w14:paraId="3B93BC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Развивающие 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4DA46F3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Развитие логического мышления и способности к последовательному мышлению.</w:t>
      </w:r>
    </w:p>
    <w:p w14:paraId="214ABD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Тренировка внимания и памяти.</w:t>
      </w:r>
    </w:p>
    <w:p w14:paraId="188827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Развитие мелкой моторики при работе с игровыми материалами.</w:t>
      </w:r>
    </w:p>
    <w:p w14:paraId="1EC4A23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Воспитательные задачи:</w:t>
      </w:r>
    </w:p>
    <w:p w14:paraId="17AB88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Воспитание бережного отношения к природе и понимания важности ухода за растениями.</w:t>
      </w:r>
    </w:p>
    <w:p w14:paraId="38178FF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Формирование навыков сотрудничества и взаимодействия в процессе игры.</w:t>
      </w:r>
    </w:p>
    <w:p w14:paraId="62B0F5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Коммуникативные задачи:</w:t>
      </w:r>
    </w:p>
    <w:p w14:paraId="64CEF67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Развитие навыков общения и взаимодействия с другими детьми.</w:t>
      </w:r>
    </w:p>
    <w:p w14:paraId="1EF3F4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Обучение умению слушать и понимать инструкции.</w:t>
      </w:r>
    </w:p>
    <w:p w14:paraId="6A13C236">
      <w:pPr>
        <w:rPr>
          <w:rFonts w:ascii="Times New Roman" w:hAnsi="Times New Roman" w:cs="Times New Roman"/>
          <w:sz w:val="24"/>
          <w:szCs w:val="24"/>
        </w:rPr>
      </w:pPr>
    </w:p>
    <w:p w14:paraId="188664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Игра "Посади огород"</w:t>
      </w:r>
      <w:r>
        <w:rPr>
          <w:rFonts w:ascii="Times New Roman" w:hAnsi="Times New Roman" w:cs="Times New Roman"/>
          <w:sz w:val="24"/>
          <w:szCs w:val="24"/>
        </w:rPr>
        <w:t xml:space="preserve"> помогает детям не только узнать больше о процессе роста растений, но и развивает их познавательные и социальные навыки, а также учит их ценить природу и труд людей, связанных с сельским хозяйством.</w:t>
      </w:r>
    </w:p>
    <w:p w14:paraId="3040C1F4">
      <w:pPr>
        <w:jc w:val="left"/>
      </w:pPr>
    </w:p>
    <w:p w14:paraId="469EE851">
      <w:pPr>
        <w:jc w:val="left"/>
      </w:pPr>
    </w:p>
    <w:p w14:paraId="7D5B8993">
      <w:pPr>
        <w:jc w:val="left"/>
      </w:pPr>
      <w:r>
        <w:drawing>
          <wp:inline distT="0" distB="0" distL="114300" distR="114300">
            <wp:extent cx="3840480" cy="3840480"/>
            <wp:effectExtent l="0" t="0" r="7620" b="7620"/>
            <wp:docPr id="2" name="Изображение 1" descr="20260210_155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1" descr="20260210_15575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048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FDDD6">
      <w:pPr>
        <w:jc w:val="right"/>
      </w:pPr>
    </w:p>
    <w:p w14:paraId="545991D4">
      <w:pPr>
        <w:jc w:val="right"/>
      </w:pPr>
      <w:r>
        <w:drawing>
          <wp:inline distT="0" distB="0" distL="114300" distR="114300">
            <wp:extent cx="3642360" cy="3642360"/>
            <wp:effectExtent l="0" t="0" r="15240" b="15240"/>
            <wp:docPr id="3" name="Изображение 2" descr="20260210_155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2" descr="20260210_15593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4236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F859C">
      <w:pPr>
        <w:jc w:val="left"/>
      </w:pPr>
    </w:p>
    <w:p w14:paraId="6B9D55BE">
      <w:pPr>
        <w:keepNext w:val="0"/>
        <w:keepLines w:val="0"/>
        <w:widowControl/>
        <w:suppressLineNumbers w:val="0"/>
        <w:shd w:val="clear" w:fill="FFFFFF"/>
        <w:spacing w:before="0" w:beforeAutospacing="0" w:line="360" w:lineRule="atLeast"/>
        <w:ind w:left="0" w:firstLine="0"/>
        <w:jc w:val="center"/>
        <w:rPr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</w:pPr>
      <w:r>
        <w:rPr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  <w:t>Дидактическая игра «Четвертый лишний»</w:t>
      </w:r>
    </w:p>
    <w:p w14:paraId="071FEB98">
      <w:pPr>
        <w:keepNext w:val="0"/>
        <w:keepLines w:val="0"/>
        <w:widowControl/>
        <w:suppressLineNumbers w:val="0"/>
        <w:shd w:val="clear" w:fill="FFFFFF"/>
        <w:spacing w:before="0" w:beforeAutospacing="0" w:line="360" w:lineRule="atLeast"/>
        <w:ind w:left="0" w:firstLine="0"/>
        <w:jc w:val="center"/>
        <w:rPr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</w:pPr>
    </w:p>
    <w:p w14:paraId="5B62A549">
      <w:pPr>
        <w:keepNext w:val="0"/>
        <w:keepLines w:val="0"/>
        <w:widowControl/>
        <w:suppressLineNumbers w:val="0"/>
        <w:shd w:val="clear" w:fill="FFFFFF"/>
        <w:spacing w:before="0" w:beforeAutospacing="0" w:line="360" w:lineRule="atLeast"/>
        <w:ind w:left="0" w:firstLine="0"/>
        <w:jc w:val="center"/>
        <w:rPr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</w:pPr>
    </w:p>
    <w:p w14:paraId="716BE0A1">
      <w:pPr>
        <w:jc w:val="center"/>
      </w:pPr>
      <w:r>
        <w:drawing>
          <wp:inline distT="0" distB="0" distL="114300" distR="114300">
            <wp:extent cx="3514725" cy="4693285"/>
            <wp:effectExtent l="0" t="0" r="12065" b="9525"/>
            <wp:docPr id="1" name="Изображение 2" descr="20260210_150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2" descr="20260210_150605"/>
                    <pic:cNvPicPr>
                      <a:picLocks noChangeAspect="1"/>
                    </pic:cNvPicPr>
                  </pic:nvPicPr>
                  <pic:blipFill>
                    <a:blip r:embed="rId11"/>
                    <a:srcRect l="6611" t="1194" r="19250" b="-1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14725" cy="469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CC86A">
      <w:pPr>
        <w:jc w:val="center"/>
      </w:pPr>
    </w:p>
    <w:p w14:paraId="33ED41C0">
      <w:pPr>
        <w:jc w:val="center"/>
      </w:pPr>
    </w:p>
    <w:p w14:paraId="40A5F053">
      <w:pPr>
        <w:keepNext w:val="0"/>
        <w:keepLines w:val="0"/>
        <w:widowControl/>
        <w:suppressLineNumbers w:val="0"/>
        <w:shd w:val="clear" w:fill="FFFFFF"/>
        <w:spacing w:before="0" w:beforeAutospacing="0" w:line="360" w:lineRule="atLeast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kern w:val="0"/>
          <w:sz w:val="24"/>
          <w:szCs w:val="24"/>
          <w:shd w:val="clear" w:fill="FFFFFF"/>
          <w:lang w:val="en-US" w:eastAsia="zh-CN" w:bidi="ar"/>
        </w:rPr>
        <w:t>Дидактическая игра «Четвертый лишний» (овощи, ягоды, деревья, зелень) направлена на развитие у дошкольников логического мышления, внимания, памяти и речи через классификацию предметов по существенному признаку. В ходе игры дети учатся выделять четвертый лишний предмет, обобщать понятия (овощи, фрукты), правильно аргументировать свой ответ, развивая словесно-логическое мышление и словарь. </w:t>
      </w:r>
    </w:p>
    <w:p w14:paraId="2A988D59">
      <w:pPr>
        <w:keepNext w:val="0"/>
        <w:keepLines w:val="0"/>
        <w:widowControl/>
        <w:suppressLineNumbers w:val="0"/>
        <w:shd w:val="clear" w:fill="FFFFFF"/>
        <w:spacing w:line="360" w:lineRule="atLeast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kern w:val="0"/>
          <w:sz w:val="24"/>
          <w:szCs w:val="24"/>
          <w:shd w:val="clear" w:fill="FFFFFF"/>
          <w:lang w:val="en-US" w:eastAsia="zh-CN" w:bidi="ar"/>
        </w:rPr>
        <w:t>Цель игры:</w:t>
      </w:r>
    </w:p>
    <w:p w14:paraId="2002E86E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Формирование умения классифицировать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 объекты живой природы (овощи, фрукты, ягоды) по существенному признаку.</w:t>
      </w:r>
    </w:p>
    <w:p w14:paraId="7F636861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Развитие логического мышления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, наблюдательности, внимания и памяти.</w:t>
      </w:r>
    </w:p>
    <w:p w14:paraId="30D3A4C0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Закрепление знаний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 о том, где и как растут овощи, ягоды, фрукты. </w:t>
      </w:r>
    </w:p>
    <w:p w14:paraId="49F5DEB0">
      <w:pPr>
        <w:keepNext w:val="0"/>
        <w:keepLines w:val="0"/>
        <w:widowControl/>
        <w:suppressLineNumbers w:val="0"/>
        <w:shd w:val="clear" w:fill="FFFFFF"/>
        <w:spacing w:line="360" w:lineRule="atLeast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kern w:val="0"/>
          <w:sz w:val="24"/>
          <w:szCs w:val="24"/>
          <w:shd w:val="clear" w:fill="FFFFFF"/>
          <w:lang w:val="en-US" w:eastAsia="zh-CN" w:bidi="ar"/>
        </w:rPr>
        <w:t>Задачи игры:</w:t>
      </w:r>
    </w:p>
    <w:p w14:paraId="4C9874C1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Обучающие: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 Закреплять понятия «овощи», «фрукты», «ягоды», «зелень», «деревья»; учить классифицировать предметы, находить четвертый лишний предмет и обосновывать свой выбор.</w:t>
      </w:r>
    </w:p>
    <w:p w14:paraId="069CB7DE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Развивающие: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 Развивать связную речь, умение строить фразы с союзами «потому что», «поэтому»; развивать слуховое и зрительное внимание.</w:t>
      </w:r>
    </w:p>
    <w:p w14:paraId="7F0CF514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Воспитательные: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 Воспитывать умение играть по правилам, развивать навыки сотрудничества. </w:t>
      </w:r>
    </w:p>
    <w:p w14:paraId="39BEA8F8">
      <w:pPr>
        <w:keepNext w:val="0"/>
        <w:keepLines w:val="0"/>
        <w:widowControl/>
        <w:suppressLineNumbers w:val="0"/>
        <w:shd w:val="clear" w:fill="FFFFFF"/>
        <w:spacing w:line="360" w:lineRule="atLeast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</w:rPr>
      </w:pPr>
      <w:r>
        <w:rPr>
          <w:rStyle w:val="5"/>
          <w:rFonts w:hint="default" w:ascii="Times New Roman" w:hAnsi="Times New Roman" w:eastAsia="Arial" w:cs="Times New Roman"/>
          <w:b/>
          <w:bCs/>
          <w:i w:val="0"/>
          <w:iCs w:val="0"/>
          <w:caps w:val="0"/>
          <w:color w:val="0A0A0A"/>
          <w:spacing w:val="0"/>
          <w:kern w:val="0"/>
          <w:sz w:val="24"/>
          <w:szCs w:val="24"/>
          <w:shd w:val="clear" w:fill="FFFFFF"/>
          <w:lang w:val="en-US" w:eastAsia="zh-CN" w:bidi="ar"/>
        </w:rPr>
        <w:t>Примеры использования:</w:t>
      </w:r>
    </w:p>
    <w:p w14:paraId="15EA4740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4"/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Овощи:</w:t>
      </w:r>
      <w:r>
        <w:rPr>
          <w:rStyle w:val="4"/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 xml:space="preserve"> Помидор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,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огурец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,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тыква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,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апельсин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 (лишн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ий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 —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апельсин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, так как это фрукт).</w:t>
      </w:r>
    </w:p>
    <w:p w14:paraId="6A45C4FD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cs="Times New Roman"/>
          <w:sz w:val="24"/>
          <w:szCs w:val="24"/>
        </w:rPr>
      </w:pPr>
      <w:r>
        <w:rPr>
          <w:rStyle w:val="4"/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Ягоды: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 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 xml:space="preserve">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Клубника, малина,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черника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,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морковь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 (лишн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яя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 —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морковь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, так как это овощ).</w:t>
      </w:r>
    </w:p>
    <w:p w14:paraId="180EA857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</w:pPr>
      <w:r>
        <w:rPr>
          <w:rStyle w:val="4"/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Фруктовые деревья: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 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Лимон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,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вишня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, слива,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ель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 (лишний —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ель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, так как он не плодовое дерево).</w:t>
      </w:r>
    </w:p>
    <w:p w14:paraId="341EEA22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</w:pPr>
      <w:r>
        <w:rPr>
          <w:rStyle w:val="4"/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Зелень: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 Укроп, петрушка, салат,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куст смородины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 (лишний —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куст смородины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 xml:space="preserve">, так как он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  <w:lang w:val="ru-RU"/>
        </w:rPr>
        <w:t>ягода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sz w:val="24"/>
          <w:szCs w:val="24"/>
          <w:shd w:val="clear" w:fill="FFFFFF"/>
        </w:rPr>
        <w:t>). </w:t>
      </w:r>
    </w:p>
    <w:p w14:paraId="15EF2FD4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80" w:afterAutospacing="0" w:line="360" w:lineRule="atLeast"/>
        <w:ind w:left="-360" w:leftChars="0" w:right="0" w:rightChars="0"/>
        <w:rPr>
          <w:rFonts w:hint="default" w:ascii="Arial" w:hAnsi="Arial" w:eastAsia="Arial" w:cs="Arial"/>
          <w:i w:val="0"/>
          <w:iCs w:val="0"/>
          <w:caps w:val="0"/>
          <w:color w:val="0A0A0A"/>
          <w:spacing w:val="0"/>
          <w:sz w:val="24"/>
          <w:szCs w:val="24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A0A0A"/>
          <w:spacing w:val="0"/>
          <w:kern w:val="0"/>
          <w:sz w:val="24"/>
          <w:szCs w:val="24"/>
          <w:shd w:val="clear" w:fill="FFFFFF"/>
          <w:lang w:val="en-US" w:eastAsia="zh-CN" w:bidi="ar"/>
        </w:rPr>
        <w:t>Игра стимулирует развитие познавательного интереса к окружающему миру.</w:t>
      </w:r>
      <w:r>
        <w:rPr>
          <w:rFonts w:hint="default" w:ascii="Arial" w:hAnsi="Arial" w:eastAsia="Arial" w:cs="Arial"/>
          <w:i w:val="0"/>
          <w:iCs w:val="0"/>
          <w:caps w:val="0"/>
          <w:color w:val="0A0A0A"/>
          <w:spacing w:val="0"/>
          <w:kern w:val="0"/>
          <w:sz w:val="24"/>
          <w:szCs w:val="24"/>
          <w:shd w:val="clear" w:fill="FFFFFF"/>
          <w:lang w:val="en-US" w:eastAsia="zh-CN" w:bidi="ar"/>
        </w:rPr>
        <w:t> </w:t>
      </w:r>
    </w:p>
    <w:p w14:paraId="51E481F9">
      <w:pPr>
        <w:jc w:val="center"/>
        <w:rPr>
          <w:rFonts w:hint="default"/>
          <w:lang w:val="ru-RU"/>
        </w:rPr>
      </w:pPr>
    </w:p>
    <w:p w14:paraId="323054FA">
      <w:pPr>
        <w:jc w:val="left"/>
      </w:pPr>
      <w:r>
        <w:drawing>
          <wp:inline distT="0" distB="0" distL="114300" distR="114300">
            <wp:extent cx="2466340" cy="2466340"/>
            <wp:effectExtent l="0" t="0" r="10160" b="10160"/>
            <wp:docPr id="4" name="Изображение 1" descr="20260210_160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1" descr="20260210_16024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66340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F8983">
      <w:pPr>
        <w:jc w:val="left"/>
      </w:pPr>
    </w:p>
    <w:p w14:paraId="43AFEE5F">
      <w:pPr>
        <w:jc w:val="right"/>
      </w:pPr>
      <w:r>
        <w:drawing>
          <wp:inline distT="0" distB="0" distL="114300" distR="114300">
            <wp:extent cx="2281555" cy="2281555"/>
            <wp:effectExtent l="0" t="0" r="4445" b="4445"/>
            <wp:docPr id="6" name="Изображение 2" descr="20260210_16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2" descr="20260210_16025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81555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4F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Дидактическая игра "С какого дерева плод?"</w:t>
      </w:r>
    </w:p>
    <w:p w14:paraId="109AD4B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B934F2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F07849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drawing>
          <wp:inline distT="0" distB="0" distL="114300" distR="114300">
            <wp:extent cx="3592195" cy="5005070"/>
            <wp:effectExtent l="0" t="0" r="5080" b="8255"/>
            <wp:docPr id="7" name="Изображение 2" descr="20260210_15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2" descr="20260210_151312"/>
                    <pic:cNvPicPr>
                      <a:picLocks noChangeAspect="1"/>
                    </pic:cNvPicPr>
                  </pic:nvPicPr>
                  <pic:blipFill>
                    <a:blip r:embed="rId14"/>
                    <a:srcRect l="11194" t="1315" r="17972" b="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2195" cy="500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78C19">
      <w:pPr>
        <w:jc w:val="center"/>
        <w:rPr>
          <w:rFonts w:hint="default"/>
          <w:lang w:val="ru-RU"/>
        </w:rPr>
      </w:pPr>
    </w:p>
    <w:p w14:paraId="22A21C57">
      <w:pPr>
        <w:jc w:val="center"/>
        <w:rPr>
          <w:rFonts w:hint="default"/>
          <w:lang w:val="ru-RU"/>
        </w:rPr>
      </w:pPr>
    </w:p>
    <w:p w14:paraId="04DF11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Дидактическая игра «С какого дерева плод», направлена на развитие у детей знаний о природе, в частности о фруктах и деревьях, на которых они растут.</w:t>
      </w:r>
    </w:p>
    <w:p w14:paraId="7769FD4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 игры:</w:t>
      </w:r>
    </w:p>
    <w:p w14:paraId="729002E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Развитие у детей познавательного интереса к окружающему миру, формирование представлений о фруктах и деревьях, на которых они растут.</w:t>
      </w:r>
    </w:p>
    <w:p w14:paraId="706A309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 игры:</w:t>
      </w:r>
    </w:p>
    <w:p w14:paraId="309E241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Образовательные задачи:</w:t>
      </w:r>
    </w:p>
    <w:p w14:paraId="1514BC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Закрепление знаний о различных видах фруктов.</w:t>
      </w:r>
    </w:p>
    <w:p w14:paraId="5B63CAC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Формирование представлений о том, на каких деревьях растут определенные фрукты.</w:t>
      </w:r>
    </w:p>
    <w:p w14:paraId="5AE8A6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Расширение словарного запаса детей за счет введения новых названий фруктов и деревьев.</w:t>
      </w:r>
    </w:p>
    <w:p w14:paraId="27EAC9A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Развивающие задачи:</w:t>
      </w:r>
    </w:p>
    <w:p w14:paraId="75FF13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Развитие логического мышления и способности к сопоставлению.</w:t>
      </w:r>
    </w:p>
    <w:p w14:paraId="27094BD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Тренировка внимания и памяти.</w:t>
      </w:r>
    </w:p>
    <w:p w14:paraId="58AB83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Развитие мелкой моторики при работе с карточками.</w:t>
      </w:r>
    </w:p>
    <w:p w14:paraId="68658D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Воспитательные задачи:</w:t>
      </w:r>
    </w:p>
    <w:p w14:paraId="26ADF3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Воспитание бережного отношения к природе.</w:t>
      </w:r>
    </w:p>
    <w:p w14:paraId="21DF65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Формирование навыков сотрудничества и взаимодействия в процессе игры.</w:t>
      </w:r>
    </w:p>
    <w:p w14:paraId="74CD239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Коммуникативные задачи:</w:t>
      </w:r>
    </w:p>
    <w:p w14:paraId="1E40DED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Развитие навыков общения и взаимодействия с другими детьми.</w:t>
      </w:r>
    </w:p>
    <w:p w14:paraId="113E5E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Обучение умению слушать и понимать инструкции.</w:t>
      </w:r>
    </w:p>
    <w:p w14:paraId="39D8C7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"С какого дерева плод?" помогает детям не только узнать больше о фруктах и деревьях, но и развив</w:t>
      </w:r>
    </w:p>
    <w:p w14:paraId="1862AABE">
      <w:pPr>
        <w:jc w:val="left"/>
      </w:pPr>
      <w:r>
        <w:drawing>
          <wp:inline distT="0" distB="0" distL="114300" distR="114300">
            <wp:extent cx="3975735" cy="3975735"/>
            <wp:effectExtent l="0" t="0" r="5715" b="5715"/>
            <wp:docPr id="8" name="Изображение 1" descr="20260210_155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1" descr="20260210_15525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5735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17B0D">
      <w:pPr>
        <w:jc w:val="left"/>
      </w:pPr>
      <w:bookmarkStart w:id="0" w:name="_GoBack"/>
      <w:bookmarkEnd w:id="0"/>
    </w:p>
    <w:p w14:paraId="78F02206">
      <w:pPr>
        <w:jc w:val="left"/>
      </w:pPr>
    </w:p>
    <w:p w14:paraId="69B18508">
      <w:pPr>
        <w:jc w:val="right"/>
        <w:rPr>
          <w:rFonts w:hint="default"/>
          <w:lang w:val="ru-RU"/>
        </w:rPr>
      </w:pPr>
      <w:r>
        <w:drawing>
          <wp:inline distT="0" distB="0" distL="114300" distR="114300">
            <wp:extent cx="3846195" cy="3846195"/>
            <wp:effectExtent l="0" t="0" r="1905" b="1905"/>
            <wp:docPr id="9" name="Изображение 2" descr="20260210_155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2" descr="20260210_15533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6195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8B3685C"/>
    <w:rsid w:val="68B36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Emphasis"/>
    <w:basedOn w:val="2"/>
    <w:qFormat/>
    <w:uiPriority w:val="20"/>
    <w:rPr>
      <w:i/>
      <w:iCs/>
    </w:rPr>
  </w:style>
  <w:style w:type="character" w:styleId="5">
    <w:name w:val="Strong"/>
    <w:basedOn w:val="2"/>
    <w:qFormat/>
    <w:uiPriority w:val="22"/>
    <w:rPr>
      <w:b/>
      <w:bCs/>
    </w:rPr>
  </w:style>
  <w:style w:type="character" w:customStyle="1" w:styleId="6">
    <w:name w:val="1550"/>
    <w:basedOn w:val="2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emf"/><Relationship Id="rId6" Type="http://schemas.openxmlformats.org/officeDocument/2006/relationships/oleObject" Target="embeddings/oleObject1.bin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2026-02-15T14:16:00Z</dcterms:created>
  <dc:creator>Дом родной</dc:creator>
  <cp:lastModifiedBy>Дом родной</cp:lastModifiedBy>
  <dcterms:modified xsi:type="dcterms:W3CDTF">2026-02-15T15:16:19Z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B704408F82DD48319B9D4998BB42B576_11</vt:lpwstr>
  </property>
</Properties>
</file>