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3E" w:rsidRPr="00FD7A35" w:rsidRDefault="0037483E" w:rsidP="00FD7A35">
      <w:pPr>
        <w:spacing w:after="0" w:line="240" w:lineRule="auto"/>
        <w:jc w:val="center"/>
        <w:rPr>
          <w:rFonts w:asciiTheme="majorHAnsi" w:hAnsiTheme="majorHAnsi"/>
          <w:b/>
          <w:sz w:val="32"/>
        </w:rPr>
      </w:pPr>
      <w:r w:rsidRPr="00FD7A35">
        <w:rPr>
          <w:rFonts w:asciiTheme="majorHAnsi" w:hAnsiTheme="majorHAnsi"/>
          <w:b/>
          <w:sz w:val="32"/>
        </w:rPr>
        <w:t>Prendre des notes</w:t>
      </w:r>
    </w:p>
    <w:p w:rsidR="00FD7A35" w:rsidRPr="00FD7A35" w:rsidRDefault="00FD7A35" w:rsidP="00FD7A35">
      <w:pPr>
        <w:spacing w:after="0" w:line="240" w:lineRule="auto"/>
        <w:jc w:val="both"/>
        <w:rPr>
          <w:rFonts w:asciiTheme="majorHAnsi" w:hAnsiTheme="majorHAnsi"/>
          <w:b/>
          <w:sz w:val="28"/>
          <w:u w:val="single"/>
        </w:rPr>
      </w:pPr>
    </w:p>
    <w:p w:rsidR="00FD7A35" w:rsidRPr="00FD7A35" w:rsidRDefault="00FD7A35" w:rsidP="00FD7A35">
      <w:pPr>
        <w:spacing w:after="0" w:line="240" w:lineRule="auto"/>
        <w:jc w:val="both"/>
        <w:rPr>
          <w:rFonts w:asciiTheme="majorHAnsi" w:hAnsiTheme="majorHAnsi"/>
          <w:b/>
          <w:sz w:val="28"/>
          <w:u w:val="single"/>
        </w:rPr>
      </w:pPr>
    </w:p>
    <w:p w:rsidR="003713A4" w:rsidRPr="00FD7A35" w:rsidRDefault="003713A4" w:rsidP="00FD7A35">
      <w:pPr>
        <w:pStyle w:val="Paragraphedeliste"/>
        <w:numPr>
          <w:ilvl w:val="0"/>
          <w:numId w:val="4"/>
        </w:numPr>
        <w:spacing w:after="0" w:line="240" w:lineRule="auto"/>
        <w:jc w:val="both"/>
        <w:rPr>
          <w:rFonts w:asciiTheme="majorHAnsi" w:hAnsiTheme="majorHAnsi"/>
          <w:b/>
          <w:sz w:val="28"/>
          <w:u w:val="single"/>
        </w:rPr>
      </w:pPr>
      <w:r w:rsidRPr="00FD7A35">
        <w:rPr>
          <w:rFonts w:asciiTheme="majorHAnsi" w:hAnsiTheme="majorHAnsi"/>
          <w:b/>
          <w:sz w:val="28"/>
          <w:u w:val="single"/>
        </w:rPr>
        <w:t>Comment prendre des notes ?</w:t>
      </w:r>
    </w:p>
    <w:p w:rsidR="003713A4" w:rsidRPr="00FD7A35" w:rsidRDefault="003713A4" w:rsidP="00FD7A35">
      <w:pPr>
        <w:spacing w:after="0" w:line="240" w:lineRule="auto"/>
        <w:jc w:val="both"/>
        <w:rPr>
          <w:rFonts w:asciiTheme="majorHAnsi" w:hAnsiTheme="majorHAnsi"/>
          <w:b/>
          <w:sz w:val="24"/>
          <w:u w:val="single"/>
        </w:rPr>
      </w:pPr>
    </w:p>
    <w:p w:rsidR="0037483E" w:rsidRPr="00FD7A35" w:rsidRDefault="00FD7A35" w:rsidP="00FD7A35">
      <w:pPr>
        <w:spacing w:after="0" w:line="240" w:lineRule="auto"/>
        <w:jc w:val="both"/>
        <w:rPr>
          <w:rFonts w:asciiTheme="majorHAnsi" w:hAnsiTheme="majorHAnsi"/>
          <w:b/>
          <w:sz w:val="24"/>
          <w:u w:val="single"/>
        </w:rPr>
      </w:pPr>
      <w:r w:rsidRPr="00FD7A35">
        <w:rPr>
          <w:rFonts w:asciiTheme="majorHAnsi" w:hAnsiTheme="majorHAnsi"/>
          <w:b/>
          <w:sz w:val="24"/>
          <w:u w:val="single"/>
        </w:rPr>
        <w:t>Soigner la mise en page</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La lisibilité des notes est améliorée lorsque l’on prévoit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 - une marge de quelques cm à droite ou à gauche. (Elle sert pour les détails ou les remarques rapides)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 des retours à la ligne fréquents pour marquer les différentes parties. </w:t>
      </w:r>
    </w:p>
    <w:p w:rsidR="00FD7A35"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 - un classement visuel des informations : alinéas, hauteurs de lettres différentes, majuscules et minuscules (écriture attachée ou script), verticales, couleurs, soulignements (1x</w:t>
      </w:r>
      <w:proofErr w:type="gramStart"/>
      <w:r w:rsidRPr="00FD7A35">
        <w:rPr>
          <w:rFonts w:asciiTheme="majorHAnsi" w:hAnsiTheme="majorHAnsi"/>
          <w:sz w:val="24"/>
        </w:rPr>
        <w:t>,2x</w:t>
      </w:r>
      <w:proofErr w:type="gramEnd"/>
      <w:r w:rsidRPr="00FD7A35">
        <w:rPr>
          <w:rFonts w:asciiTheme="majorHAnsi" w:hAnsiTheme="majorHAnsi"/>
          <w:sz w:val="24"/>
        </w:rPr>
        <w:t xml:space="preserve">, pointillés), </w:t>
      </w:r>
      <w:proofErr w:type="spellStart"/>
      <w:r w:rsidRPr="00FD7A35">
        <w:rPr>
          <w:rFonts w:asciiTheme="majorHAnsi" w:hAnsiTheme="majorHAnsi"/>
          <w:sz w:val="24"/>
        </w:rPr>
        <w:t>surlignage</w:t>
      </w:r>
      <w:proofErr w:type="spellEnd"/>
      <w:r w:rsidRPr="00FD7A35">
        <w:rPr>
          <w:rFonts w:asciiTheme="majorHAnsi" w:hAnsiTheme="majorHAnsi"/>
          <w:sz w:val="24"/>
        </w:rPr>
        <w:t xml:space="preserve">, encadrement… </w:t>
      </w:r>
    </w:p>
    <w:p w:rsidR="00FD7A35" w:rsidRPr="00FD7A35" w:rsidRDefault="00FD7A35" w:rsidP="00FD7A35">
      <w:pPr>
        <w:spacing w:after="0" w:line="240" w:lineRule="auto"/>
        <w:jc w:val="both"/>
        <w:rPr>
          <w:rFonts w:asciiTheme="majorHAnsi" w:hAnsiTheme="majorHAnsi"/>
          <w:b/>
          <w:sz w:val="24"/>
          <w:u w:val="single"/>
        </w:rPr>
      </w:pPr>
    </w:p>
    <w:p w:rsidR="0037483E" w:rsidRPr="00FD7A35" w:rsidRDefault="00FD7A35" w:rsidP="00FD7A35">
      <w:pPr>
        <w:spacing w:after="0" w:line="240" w:lineRule="auto"/>
        <w:jc w:val="both"/>
        <w:rPr>
          <w:rFonts w:asciiTheme="majorHAnsi" w:hAnsiTheme="majorHAnsi"/>
          <w:sz w:val="24"/>
        </w:rPr>
      </w:pPr>
      <w:r w:rsidRPr="00FD7A35">
        <w:rPr>
          <w:rFonts w:asciiTheme="majorHAnsi" w:hAnsiTheme="majorHAnsi"/>
          <w:b/>
          <w:sz w:val="24"/>
          <w:u w:val="single"/>
        </w:rPr>
        <w:t>Penser à s</w:t>
      </w:r>
      <w:r w:rsidR="0037483E" w:rsidRPr="00FD7A35">
        <w:rPr>
          <w:rFonts w:asciiTheme="majorHAnsi" w:hAnsiTheme="majorHAnsi"/>
          <w:b/>
          <w:sz w:val="24"/>
          <w:u w:val="single"/>
        </w:rPr>
        <w:t xml:space="preserve">ouligner ou </w:t>
      </w:r>
      <w:proofErr w:type="gramStart"/>
      <w:r w:rsidR="0037483E" w:rsidRPr="00FD7A35">
        <w:rPr>
          <w:rFonts w:asciiTheme="majorHAnsi" w:hAnsiTheme="majorHAnsi"/>
          <w:b/>
          <w:sz w:val="24"/>
          <w:u w:val="single"/>
        </w:rPr>
        <w:t>surligner</w:t>
      </w:r>
      <w:r w:rsidR="0037483E" w:rsidRPr="00FD7A35">
        <w:rPr>
          <w:rFonts w:asciiTheme="majorHAnsi" w:hAnsiTheme="majorHAnsi"/>
          <w:sz w:val="24"/>
        </w:rPr>
        <w:t xml:space="preserve"> </w:t>
      </w:r>
      <w:r w:rsidR="003713A4" w:rsidRPr="00FD7A35">
        <w:rPr>
          <w:rFonts w:asciiTheme="majorHAnsi" w:hAnsiTheme="majorHAnsi"/>
          <w:sz w:val="24"/>
        </w:rPr>
        <w:t xml:space="preserve"> :</w:t>
      </w:r>
      <w:proofErr w:type="gramEnd"/>
      <w:r w:rsidR="003713A4" w:rsidRPr="00FD7A35">
        <w:rPr>
          <w:rFonts w:asciiTheme="majorHAnsi" w:hAnsiTheme="majorHAnsi"/>
          <w:sz w:val="24"/>
        </w:rPr>
        <w:t xml:space="preserve"> Les deux méthodes permettent de ne conserver que </w:t>
      </w:r>
      <w:r w:rsidR="003713A4" w:rsidRPr="00FD7A35">
        <w:rPr>
          <w:rFonts w:asciiTheme="majorHAnsi" w:hAnsiTheme="majorHAnsi"/>
          <w:b/>
          <w:sz w:val="24"/>
          <w:u w:val="single"/>
        </w:rPr>
        <w:t>les points importants</w:t>
      </w:r>
      <w:r w:rsidR="003713A4" w:rsidRPr="00FD7A35">
        <w:rPr>
          <w:rFonts w:asciiTheme="majorHAnsi" w:hAnsiTheme="majorHAnsi"/>
          <w:sz w:val="24"/>
        </w:rPr>
        <w:t xml:space="preserve"> d’un énoncé, ce qui fait gagner du temps au moment de la relecture ou de la révision. </w:t>
      </w:r>
    </w:p>
    <w:p w:rsidR="0037483E" w:rsidRPr="00FD7A35" w:rsidRDefault="0037483E" w:rsidP="00FD7A35">
      <w:pPr>
        <w:spacing w:after="0" w:line="240" w:lineRule="auto"/>
        <w:jc w:val="both"/>
        <w:rPr>
          <w:rFonts w:asciiTheme="majorHAnsi" w:hAnsiTheme="majorHAnsi"/>
          <w:sz w:val="24"/>
          <w:u w:val="single"/>
        </w:rPr>
      </w:pPr>
    </w:p>
    <w:p w:rsidR="0037483E" w:rsidRPr="00FD7A35" w:rsidRDefault="003713A4" w:rsidP="00FD7A35">
      <w:pPr>
        <w:pStyle w:val="Paragraphedeliste"/>
        <w:numPr>
          <w:ilvl w:val="0"/>
          <w:numId w:val="4"/>
        </w:numPr>
        <w:spacing w:after="0" w:line="240" w:lineRule="auto"/>
        <w:jc w:val="both"/>
        <w:rPr>
          <w:rFonts w:asciiTheme="majorHAnsi" w:hAnsiTheme="majorHAnsi"/>
          <w:b/>
          <w:sz w:val="24"/>
          <w:u w:val="single"/>
        </w:rPr>
      </w:pPr>
      <w:r w:rsidRPr="00FD7A35">
        <w:rPr>
          <w:rFonts w:asciiTheme="majorHAnsi" w:hAnsiTheme="majorHAnsi"/>
          <w:b/>
          <w:sz w:val="28"/>
          <w:u w:val="single"/>
        </w:rPr>
        <w:t>Que prendre en notes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 Il ne faut pas noter en intégralité les phrases prononcées ou écri</w:t>
      </w:r>
      <w:r w:rsidR="00FD7A35" w:rsidRPr="00FD7A35">
        <w:rPr>
          <w:rFonts w:asciiTheme="majorHAnsi" w:hAnsiTheme="majorHAnsi"/>
          <w:sz w:val="24"/>
        </w:rPr>
        <w:t xml:space="preserve">tes, mais tenter </w:t>
      </w:r>
      <w:r w:rsidR="00FD7A35" w:rsidRPr="00FD7A35">
        <w:rPr>
          <w:rFonts w:asciiTheme="majorHAnsi" w:hAnsiTheme="majorHAnsi"/>
          <w:b/>
          <w:sz w:val="24"/>
          <w:u w:val="single"/>
        </w:rPr>
        <w:t xml:space="preserve">d’en saisir </w:t>
      </w:r>
      <w:r w:rsidRPr="00FD7A35">
        <w:rPr>
          <w:rFonts w:asciiTheme="majorHAnsi" w:hAnsiTheme="majorHAnsi"/>
          <w:b/>
          <w:sz w:val="24"/>
          <w:u w:val="single"/>
        </w:rPr>
        <w:t>le sens général</w:t>
      </w:r>
      <w:r w:rsidRPr="00FD7A35">
        <w:rPr>
          <w:rFonts w:asciiTheme="majorHAnsi" w:hAnsiTheme="majorHAnsi"/>
          <w:sz w:val="24"/>
        </w:rPr>
        <w:t xml:space="preserve"> </w:t>
      </w:r>
      <w:r w:rsidRPr="00FD7A35">
        <w:rPr>
          <w:rFonts w:asciiTheme="majorHAnsi" w:hAnsiTheme="majorHAnsi"/>
          <w:b/>
          <w:sz w:val="24"/>
          <w:u w:val="single"/>
        </w:rPr>
        <w:t>et les points forts</w:t>
      </w:r>
      <w:r w:rsidRPr="00FD7A35">
        <w:rPr>
          <w:rFonts w:asciiTheme="majorHAnsi" w:hAnsiTheme="majorHAnsi"/>
          <w:sz w:val="24"/>
        </w:rPr>
        <w:t xml:space="preserve">. Il est inutile de noter les remarques adjacentes, les digressions, les reprises de la même idée, sauf si elles vous permettent de mieux comprendre. Il s’agit de </w:t>
      </w:r>
      <w:r w:rsidRPr="00FD7A35">
        <w:rPr>
          <w:rFonts w:asciiTheme="majorHAnsi" w:hAnsiTheme="majorHAnsi"/>
          <w:b/>
          <w:sz w:val="24"/>
          <w:u w:val="single"/>
        </w:rPr>
        <w:t>comprendre le sens du message</w:t>
      </w:r>
      <w:r w:rsidRPr="00FD7A35">
        <w:rPr>
          <w:rFonts w:asciiTheme="majorHAnsi" w:hAnsiTheme="majorHAnsi"/>
          <w:sz w:val="24"/>
        </w:rPr>
        <w:t xml:space="preserve"> et de traduire son contenu en utilisant son propre système de notation, d’abréviations et de présentation.</w:t>
      </w:r>
    </w:p>
    <w:p w:rsidR="0037483E" w:rsidRPr="00FD7A35" w:rsidRDefault="0037483E" w:rsidP="00FD7A35">
      <w:pPr>
        <w:spacing w:after="0" w:line="240" w:lineRule="auto"/>
        <w:jc w:val="both"/>
        <w:rPr>
          <w:rFonts w:asciiTheme="majorHAnsi" w:hAnsiTheme="majorHAnsi"/>
          <w:sz w:val="24"/>
        </w:rPr>
      </w:pPr>
    </w:p>
    <w:p w:rsidR="0037483E" w:rsidRPr="00FD7A35" w:rsidRDefault="003713A4" w:rsidP="00FD7A35">
      <w:pPr>
        <w:spacing w:after="0" w:line="240" w:lineRule="auto"/>
        <w:jc w:val="both"/>
        <w:rPr>
          <w:rFonts w:asciiTheme="majorHAnsi" w:hAnsiTheme="majorHAnsi"/>
          <w:sz w:val="24"/>
        </w:rPr>
      </w:pPr>
      <w:proofErr w:type="gramStart"/>
      <w:r w:rsidRPr="00FD7A35">
        <w:rPr>
          <w:rFonts w:asciiTheme="majorHAnsi" w:hAnsiTheme="majorHAnsi"/>
          <w:sz w:val="24"/>
        </w:rPr>
        <w:t>il</w:t>
      </w:r>
      <w:proofErr w:type="gramEnd"/>
      <w:r w:rsidRPr="00FD7A35">
        <w:rPr>
          <w:rFonts w:asciiTheme="majorHAnsi" w:hAnsiTheme="majorHAnsi"/>
          <w:sz w:val="24"/>
        </w:rPr>
        <w:t xml:space="preserve"> faut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=&gt; repérer les mots clés, les répétitions de mots, les connecteurs logiques et les transitions.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=&gt; dégager la logique de l’exposé.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=&gt; </w:t>
      </w:r>
      <w:proofErr w:type="gramStart"/>
      <w:r w:rsidRPr="00FD7A35">
        <w:rPr>
          <w:rFonts w:asciiTheme="majorHAnsi" w:hAnsiTheme="majorHAnsi"/>
          <w:sz w:val="24"/>
        </w:rPr>
        <w:t>distinguer</w:t>
      </w:r>
      <w:proofErr w:type="gramEnd"/>
      <w:r w:rsidRPr="00FD7A35">
        <w:rPr>
          <w:rFonts w:asciiTheme="majorHAnsi" w:hAnsiTheme="majorHAnsi"/>
          <w:sz w:val="24"/>
        </w:rPr>
        <w:t xml:space="preserve"> puis résumer en quelques mots les idées principales et les idées secondaires.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=&gt; reproduire systématiquement les traces écrites sur le tableau (plan, tableaux, schémas, dessins, courbes, etc.) ou le contenu des transparents.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=&gt; respecter les règles de mise en page que l’on s’est fixées. </w:t>
      </w:r>
    </w:p>
    <w:p w:rsidR="0037483E" w:rsidRPr="00FD7A35" w:rsidRDefault="0037483E" w:rsidP="00FD7A35">
      <w:pPr>
        <w:spacing w:after="0" w:line="240" w:lineRule="auto"/>
        <w:jc w:val="both"/>
        <w:rPr>
          <w:rFonts w:asciiTheme="majorHAnsi" w:hAnsiTheme="majorHAnsi"/>
          <w:sz w:val="24"/>
        </w:rPr>
      </w:pPr>
    </w:p>
    <w:p w:rsidR="0037483E" w:rsidRPr="00FD7A35" w:rsidRDefault="003713A4" w:rsidP="00FD7A35">
      <w:pPr>
        <w:spacing w:after="0" w:line="240" w:lineRule="auto"/>
        <w:jc w:val="both"/>
        <w:rPr>
          <w:rFonts w:asciiTheme="majorHAnsi" w:hAnsiTheme="majorHAnsi"/>
          <w:sz w:val="24"/>
        </w:rPr>
      </w:pPr>
      <w:r w:rsidRPr="00FD7A35">
        <w:rPr>
          <w:rFonts w:ascii="Arial" w:hAnsi="Arial" w:cs="Arial"/>
          <w:sz w:val="24"/>
        </w:rPr>
        <w:t>╚</w:t>
      </w:r>
      <w:r w:rsidRPr="00FD7A35">
        <w:rPr>
          <w:rFonts w:asciiTheme="majorHAnsi" w:hAnsiTheme="majorHAnsi"/>
          <w:sz w:val="24"/>
        </w:rPr>
        <w:t xml:space="preserve">&gt;On réalise alors </w:t>
      </w:r>
      <w:r w:rsidRPr="00FD7A35">
        <w:rPr>
          <w:rFonts w:asciiTheme="majorHAnsi" w:hAnsiTheme="majorHAnsi"/>
          <w:b/>
          <w:sz w:val="24"/>
          <w:u w:val="single"/>
        </w:rPr>
        <w:t>une prise de notes sélective</w:t>
      </w:r>
      <w:r w:rsidRPr="00FD7A35">
        <w:rPr>
          <w:rFonts w:asciiTheme="majorHAnsi" w:hAnsiTheme="majorHAnsi"/>
          <w:sz w:val="24"/>
        </w:rPr>
        <w:t xml:space="preserve">, car on note seulement les informations dont on a besoin. </w:t>
      </w:r>
    </w:p>
    <w:p w:rsidR="0037483E" w:rsidRPr="00FD7A35" w:rsidRDefault="0037483E" w:rsidP="00FD7A35">
      <w:pPr>
        <w:spacing w:after="0" w:line="240" w:lineRule="auto"/>
        <w:jc w:val="both"/>
        <w:rPr>
          <w:rFonts w:asciiTheme="majorHAnsi" w:hAnsiTheme="majorHAnsi"/>
          <w:sz w:val="24"/>
        </w:rPr>
      </w:pPr>
    </w:p>
    <w:p w:rsidR="00FD7A35" w:rsidRPr="00FD7A35" w:rsidRDefault="003713A4" w:rsidP="00FD7A35">
      <w:pPr>
        <w:pStyle w:val="Paragraphedeliste"/>
        <w:numPr>
          <w:ilvl w:val="0"/>
          <w:numId w:val="4"/>
        </w:numPr>
        <w:spacing w:after="0" w:line="240" w:lineRule="auto"/>
        <w:jc w:val="both"/>
        <w:rPr>
          <w:rFonts w:asciiTheme="majorHAnsi" w:hAnsiTheme="majorHAnsi"/>
          <w:b/>
          <w:sz w:val="28"/>
          <w:u w:val="single"/>
        </w:rPr>
      </w:pPr>
      <w:r w:rsidRPr="00FD7A35">
        <w:rPr>
          <w:rFonts w:asciiTheme="majorHAnsi" w:hAnsiTheme="majorHAnsi"/>
          <w:b/>
          <w:sz w:val="28"/>
          <w:u w:val="single"/>
        </w:rPr>
        <w:t>Relire / réviser sa prise de notes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 Il est recommandé de relire </w:t>
      </w:r>
      <w:proofErr w:type="gramStart"/>
      <w:r w:rsidRPr="00FD7A35">
        <w:rPr>
          <w:rFonts w:asciiTheme="majorHAnsi" w:hAnsiTheme="majorHAnsi"/>
          <w:sz w:val="24"/>
        </w:rPr>
        <w:t>ses notes juste</w:t>
      </w:r>
      <w:proofErr w:type="gramEnd"/>
      <w:r w:rsidRPr="00FD7A35">
        <w:rPr>
          <w:rFonts w:asciiTheme="majorHAnsi" w:hAnsiTheme="majorHAnsi"/>
          <w:sz w:val="24"/>
        </w:rPr>
        <w:t xml:space="preserve"> après le cours ou l’exposé pour clarifier le contenu, rectifier l’organisation et apporter quelques commentaires personnels en marge, pendant que les souvenirs sont encore frais. On peut relire ses notes en surlignant l’essentiel ou en refaisant une prise de notes plus brève encore. On peut tout simplement les réviser en les relisant plusieurs fois pour en mémoriser le contenu. </w:t>
      </w:r>
    </w:p>
    <w:p w:rsidR="0037483E" w:rsidRPr="00FD7A35" w:rsidRDefault="0037483E" w:rsidP="00FD7A35">
      <w:pPr>
        <w:spacing w:after="0" w:line="240" w:lineRule="auto"/>
        <w:jc w:val="both"/>
        <w:rPr>
          <w:rFonts w:asciiTheme="majorHAnsi" w:hAnsiTheme="majorHAnsi"/>
          <w:sz w:val="24"/>
        </w:rPr>
      </w:pPr>
    </w:p>
    <w:p w:rsidR="0037483E" w:rsidRPr="00FD7A35" w:rsidRDefault="0037483E" w:rsidP="00FD7A35">
      <w:pPr>
        <w:spacing w:after="0" w:line="240" w:lineRule="auto"/>
        <w:jc w:val="both"/>
        <w:rPr>
          <w:rFonts w:asciiTheme="majorHAnsi" w:hAnsiTheme="majorHAnsi"/>
          <w:b/>
          <w:sz w:val="24"/>
        </w:rPr>
      </w:pPr>
    </w:p>
    <w:p w:rsidR="00FD7A35" w:rsidRPr="00FD7A35" w:rsidRDefault="003713A4" w:rsidP="00FD7A35">
      <w:pPr>
        <w:spacing w:after="0" w:line="240" w:lineRule="auto"/>
        <w:jc w:val="both"/>
        <w:rPr>
          <w:rFonts w:asciiTheme="majorHAnsi" w:hAnsiTheme="majorHAnsi"/>
          <w:sz w:val="24"/>
        </w:rPr>
      </w:pPr>
      <w:r w:rsidRPr="00FD7A35">
        <w:rPr>
          <w:rFonts w:asciiTheme="majorHAnsi" w:hAnsiTheme="majorHAnsi"/>
          <w:b/>
          <w:sz w:val="24"/>
          <w:u w:val="single"/>
        </w:rPr>
        <w:t>Exercice : Recopier ce texte en utilisant des abréviations</w:t>
      </w:r>
      <w:r w:rsidR="00FD7A35" w:rsidRPr="00FD7A35">
        <w:rPr>
          <w:rFonts w:asciiTheme="majorHAnsi" w:hAnsiTheme="majorHAnsi"/>
          <w:b/>
          <w:sz w:val="24"/>
        </w:rPr>
        <w:t> </w:t>
      </w:r>
    </w:p>
    <w:p w:rsidR="0037483E"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 xml:space="preserve"> Biologie et éthique. La révolution biologique pose tous les jours de nouveaux problèmes philosophiques. Le pouvoir de la science, son développement, l’introduction de nouvelles techniques impliquent une définition différente de l’être humain. La révolution biologique ne rend pas l’homme supérieur. Si celui-ci veut progresser, la science doit lui appartenir. Si l’inverse se produit, l’humanité connaîtra un déclin. </w:t>
      </w:r>
    </w:p>
    <w:p w:rsidR="003713A4" w:rsidRPr="00FD7A35" w:rsidRDefault="003713A4" w:rsidP="00FD7A35">
      <w:pPr>
        <w:spacing w:after="0" w:line="240" w:lineRule="auto"/>
        <w:jc w:val="both"/>
        <w:rPr>
          <w:rFonts w:asciiTheme="majorHAnsi" w:hAnsiTheme="majorHAnsi"/>
          <w:sz w:val="24"/>
        </w:rPr>
      </w:pPr>
      <w:r w:rsidRPr="00FD7A35">
        <w:rPr>
          <w:rFonts w:asciiTheme="majorHAnsi" w:hAnsiTheme="majorHAnsi"/>
          <w:sz w:val="24"/>
        </w:rPr>
        <w:t>En conclusion sur cette question, on se reportera à la citation de Rabelais dans Pantagruel : « Science sans conscience n’est que ruine de l’âme. »</w:t>
      </w:r>
    </w:p>
    <w:p w:rsidR="0037483E" w:rsidRDefault="0037483E" w:rsidP="00FD7A35">
      <w:pPr>
        <w:spacing w:after="0" w:line="240" w:lineRule="auto"/>
        <w:jc w:val="both"/>
        <w:rPr>
          <w:rFonts w:asciiTheme="majorHAnsi" w:hAnsiTheme="majorHAnsi"/>
        </w:rPr>
      </w:pPr>
    </w:p>
    <w:p w:rsidR="0037483E" w:rsidRPr="0037483E" w:rsidRDefault="0037483E" w:rsidP="00FD7A35">
      <w:pPr>
        <w:spacing w:after="0" w:line="240" w:lineRule="auto"/>
        <w:jc w:val="both"/>
        <w:rPr>
          <w:rFonts w:asciiTheme="majorHAnsi" w:hAnsiTheme="majorHAnsi"/>
        </w:rPr>
      </w:pPr>
    </w:p>
    <w:sectPr w:rsidR="0037483E" w:rsidRPr="0037483E" w:rsidSect="00FD7A35">
      <w:pgSz w:w="11906" w:h="16838"/>
      <w:pgMar w:top="851"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165F"/>
    <w:multiLevelType w:val="multilevel"/>
    <w:tmpl w:val="D1D45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178E7"/>
    <w:multiLevelType w:val="multilevel"/>
    <w:tmpl w:val="5308C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111620"/>
    <w:multiLevelType w:val="hybridMultilevel"/>
    <w:tmpl w:val="EDD0C3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2576E6"/>
    <w:multiLevelType w:val="multilevel"/>
    <w:tmpl w:val="4956B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713A4"/>
    <w:rsid w:val="000974A6"/>
    <w:rsid w:val="002E06F7"/>
    <w:rsid w:val="003713A4"/>
    <w:rsid w:val="0037483E"/>
    <w:rsid w:val="00F65AED"/>
    <w:rsid w:val="00FD7A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13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13A4"/>
    <w:rPr>
      <w:b/>
      <w:bCs/>
    </w:rPr>
  </w:style>
  <w:style w:type="character" w:styleId="Accentuation">
    <w:name w:val="Emphasis"/>
    <w:basedOn w:val="Policepardfaut"/>
    <w:uiPriority w:val="20"/>
    <w:qFormat/>
    <w:rsid w:val="003713A4"/>
    <w:rPr>
      <w:i/>
      <w:iCs/>
    </w:rPr>
  </w:style>
  <w:style w:type="character" w:customStyle="1" w:styleId="apple-converted-space">
    <w:name w:val="apple-converted-space"/>
    <w:basedOn w:val="Policepardfaut"/>
    <w:rsid w:val="003713A4"/>
  </w:style>
  <w:style w:type="paragraph" w:styleId="Paragraphedeliste">
    <w:name w:val="List Paragraph"/>
    <w:basedOn w:val="Normal"/>
    <w:uiPriority w:val="34"/>
    <w:qFormat/>
    <w:rsid w:val="00FD7A35"/>
    <w:pPr>
      <w:ind w:left="720"/>
      <w:contextualSpacing/>
    </w:pPr>
  </w:style>
</w:styles>
</file>

<file path=word/webSettings.xml><?xml version="1.0" encoding="utf-8"?>
<w:webSettings xmlns:r="http://schemas.openxmlformats.org/officeDocument/2006/relationships" xmlns:w="http://schemas.openxmlformats.org/wordprocessingml/2006/main">
  <w:divs>
    <w:div w:id="7161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436</Words>
  <Characters>2403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sandra.clamens</dc:creator>
  <cp:lastModifiedBy>sandra.clamens</cp:lastModifiedBy>
  <cp:revision>1</cp:revision>
  <cp:lastPrinted>2016-03-17T16:13:00Z</cp:lastPrinted>
  <dcterms:created xsi:type="dcterms:W3CDTF">2016-03-17T15:32:00Z</dcterms:created>
  <dcterms:modified xsi:type="dcterms:W3CDTF">2016-03-17T16:13:00Z</dcterms:modified>
</cp:coreProperties>
</file>