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1E3" w:rsidRDefault="00B05AF3" w:rsidP="00F121E3">
      <w:r w:rsidRPr="000F0CE1">
        <w:rPr>
          <w:noProof/>
          <w:bdr w:val="thinThickThinMediumGap" w:sz="24" w:space="0" w:color="74005E" w:themeColor="accent3" w:themeShade="BF"/>
          <w:lang w:eastAsia="ru-RU"/>
        </w:rPr>
        <w:drawing>
          <wp:inline distT="0" distB="0" distL="0" distR="0" wp14:anchorId="3DC48C27" wp14:editId="38418192">
            <wp:extent cx="5940425" cy="4118288"/>
            <wp:effectExtent l="19050" t="0" r="3175" b="0"/>
            <wp:docPr id="1" name="Рисунок 9" descr="C:\Users\Люда\Desktop\1369664798_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юда\Desktop\1369664798_3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18288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5AF3" w:rsidRDefault="00B05AF3" w:rsidP="00F121E3"/>
    <w:p w:rsidR="00B05AF3" w:rsidRPr="0012659F" w:rsidRDefault="00B05AF3" w:rsidP="00B05AF3">
      <w:pPr>
        <w:rPr>
          <w:rFonts w:ascii="Times New Roman" w:hAnsi="Times New Roman"/>
          <w:sz w:val="28"/>
          <w:szCs w:val="28"/>
        </w:rPr>
      </w:pPr>
    </w:p>
    <w:p w:rsidR="000F0CE1" w:rsidRDefault="000F0CE1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Д/и «Математическое домино»</w:t>
      </w:r>
    </w:p>
    <w:p w:rsidR="00B05AF3" w:rsidRDefault="00B05AF3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2659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Pr="0012659F">
        <w:rPr>
          <w:rStyle w:val="a3"/>
          <w:rFonts w:ascii="Times New Roman" w:hAnsi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игры:</w:t>
      </w:r>
      <w:r w:rsidRPr="00126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 развитие умения понимать значение действий сложения и вычитания, и математических знаков «+», </w:t>
      </w:r>
      <w:proofErr w:type="gramStart"/>
      <w:r w:rsidRPr="00126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«-</w:t>
      </w:r>
      <w:proofErr w:type="gramEnd"/>
      <w:r w:rsidRPr="0012659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 в пределах десяти; развитие логического мышления, зрительного восприятия.</w:t>
      </w:r>
    </w:p>
    <w:p w:rsidR="000F0CE1" w:rsidRDefault="000F0CE1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F0CE1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Задачи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F0CE1" w:rsidRDefault="000F0CE1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566A"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Образовательные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F0CE1" w:rsidRDefault="000F0CE1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-Продолжать знакомить детей с цифрами, закреплять навыки счёта</w:t>
      </w:r>
    </w:p>
    <w:p w:rsidR="000F0CE1" w:rsidRDefault="000F0CE1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-учить подбирать к карточке подходящий пример на сложение и вычитание </w:t>
      </w:r>
    </w:p>
    <w:p w:rsidR="000F0CE1" w:rsidRDefault="000F0CE1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90566A"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>Развивающие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:</w:t>
      </w:r>
    </w:p>
    <w:p w:rsidR="000F0CE1" w:rsidRDefault="000F0CE1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-Развивать память, логическое мышление</w:t>
      </w:r>
    </w:p>
    <w:p w:rsidR="000F0CE1" w:rsidRPr="0090566A" w:rsidRDefault="000F0CE1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spacing w:after="0" w:line="240" w:lineRule="auto"/>
        <w:rPr>
          <w:rFonts w:ascii="Times New Roman" w:hAnsi="Times New Roman"/>
          <w:i/>
          <w:sz w:val="28"/>
          <w:szCs w:val="28"/>
          <w:u w:val="single"/>
        </w:rPr>
      </w:pPr>
      <w:r w:rsidRPr="0090566A">
        <w:rPr>
          <w:rFonts w:ascii="Times New Roman" w:hAnsi="Times New Roman"/>
          <w:i/>
          <w:color w:val="000000"/>
          <w:sz w:val="28"/>
          <w:szCs w:val="28"/>
          <w:u w:val="single"/>
          <w:shd w:val="clear" w:color="auto" w:fill="FFFFFF"/>
        </w:rPr>
        <w:t xml:space="preserve">Воспитательные </w:t>
      </w:r>
    </w:p>
    <w:p w:rsidR="00B05AF3" w:rsidRPr="0090566A" w:rsidRDefault="0090566A" w:rsidP="000F0CE1">
      <w:pPr>
        <w:pBdr>
          <w:top w:val="thinThickThinMediumGap" w:sz="24" w:space="1" w:color="74005E" w:themeColor="accent3" w:themeShade="BF"/>
          <w:left w:val="thinThickThinMediumGap" w:sz="24" w:space="4" w:color="74005E" w:themeColor="accent3" w:themeShade="BF"/>
          <w:bottom w:val="thinThickThinMediumGap" w:sz="24" w:space="1" w:color="74005E" w:themeColor="accent3" w:themeShade="BF"/>
          <w:right w:val="thinThickThinMediumGap" w:sz="24" w:space="4" w:color="74005E" w:themeColor="accent3" w:themeShade="BF"/>
        </w:pBdr>
        <w:rPr>
          <w:rFonts w:ascii="Times New Roman" w:hAnsi="Times New Roman"/>
          <w:sz w:val="28"/>
        </w:rPr>
      </w:pPr>
      <w:r w:rsidRPr="0090566A">
        <w:rPr>
          <w:rFonts w:ascii="Times New Roman" w:hAnsi="Times New Roman"/>
          <w:sz w:val="28"/>
        </w:rPr>
        <w:t>-Воспитывать интерес к процессу познания</w:t>
      </w:r>
    </w:p>
    <w:p w:rsidR="00DB7741" w:rsidRDefault="00F121E3" w:rsidP="00F121E3">
      <w:pPr>
        <w:tabs>
          <w:tab w:val="left" w:pos="1425"/>
        </w:tabs>
        <w:rPr>
          <w:noProof/>
          <w:lang w:eastAsia="ru-RU"/>
        </w:rPr>
      </w:pPr>
      <w:r>
        <w:lastRenderedPageBreak/>
        <w:tab/>
      </w:r>
      <w:r w:rsidR="001C3530">
        <w:rPr>
          <w:noProof/>
          <w:lang w:eastAsia="ru-RU"/>
        </w:rPr>
        <w:drawing>
          <wp:inline distT="0" distB="0" distL="0" distR="0" wp14:anchorId="718F8456" wp14:editId="29D4DEA4">
            <wp:extent cx="5940425" cy="4198884"/>
            <wp:effectExtent l="19050" t="0" r="3175" b="0"/>
            <wp:docPr id="8" name="Рисунок 8" descr="C:\Users\Люда\Desktop\KVPX52tnIeM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юда\Desktop\KVPX52tnIeM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37974C2" wp14:editId="0580FE30">
            <wp:extent cx="5940425" cy="4198884"/>
            <wp:effectExtent l="19050" t="0" r="3175" b="0"/>
            <wp:docPr id="5" name="Рисунок 5" descr="C:\Users\Люда\Desktop\CMRtW7Taj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юда\Desktop\CMRtW7Taj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74150FEE" wp14:editId="6711041C">
            <wp:extent cx="5940425" cy="4198884"/>
            <wp:effectExtent l="19050" t="0" r="3175" b="0"/>
            <wp:docPr id="3" name="Рисунок 3" descr="C:\Users\Люда\Desktop\qr_GTLhUB-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юда\Desktop\qr_GTLhUB-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5364CA2" wp14:editId="3F26CAC7">
            <wp:extent cx="5940425" cy="4198884"/>
            <wp:effectExtent l="19050" t="0" r="3175" b="0"/>
            <wp:docPr id="4" name="Рисунок 4" descr="C:\Users\Люда\Desktop\RPoM_9MZp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юда\Desktop\RPoM_9MZpc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 wp14:anchorId="3D55042A" wp14:editId="018D8312">
            <wp:extent cx="5940425" cy="4198884"/>
            <wp:effectExtent l="19050" t="0" r="3175" b="0"/>
            <wp:docPr id="7" name="Рисунок 7" descr="C:\Users\Люда\Desktop\yNUXubxgw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юда\Desktop\yNUXubxgw5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29D29AA7" wp14:editId="0F83B0FB">
            <wp:extent cx="5940425" cy="4198884"/>
            <wp:effectExtent l="19050" t="0" r="3175" b="0"/>
            <wp:docPr id="6" name="Рисунок 6" descr="C:\Users\Люда\Desktop\pdAiGdfokqk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юда\Desktop\pdAiGdfokqk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8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7741" w:rsidRDefault="00DB7741" w:rsidP="00F121E3">
      <w:pPr>
        <w:tabs>
          <w:tab w:val="left" w:pos="1425"/>
        </w:tabs>
        <w:rPr>
          <w:noProof/>
          <w:lang w:eastAsia="ru-RU"/>
        </w:rPr>
      </w:pPr>
    </w:p>
    <w:p w:rsidR="00625FCD" w:rsidRPr="00B05AF3" w:rsidRDefault="00DB7741" w:rsidP="00B05AF3">
      <w:pPr>
        <w:tabs>
          <w:tab w:val="left" w:pos="1425"/>
        </w:tabs>
      </w:pPr>
      <w:r>
        <w:rPr>
          <w:noProof/>
          <w:lang w:eastAsia="ru-RU"/>
        </w:rPr>
        <w:t xml:space="preserve">                                                        </w:t>
      </w:r>
    </w:p>
    <w:sectPr w:rsidR="00625FCD" w:rsidRPr="00B05AF3" w:rsidSect="0062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121E3"/>
    <w:rsid w:val="000258C5"/>
    <w:rsid w:val="000F0CE1"/>
    <w:rsid w:val="0012659F"/>
    <w:rsid w:val="001C3530"/>
    <w:rsid w:val="00313902"/>
    <w:rsid w:val="003A0A17"/>
    <w:rsid w:val="00625FCD"/>
    <w:rsid w:val="00631A3D"/>
    <w:rsid w:val="00646A96"/>
    <w:rsid w:val="0090566A"/>
    <w:rsid w:val="00A119C8"/>
    <w:rsid w:val="00B05AF3"/>
    <w:rsid w:val="00DB7741"/>
    <w:rsid w:val="00ED1B6F"/>
    <w:rsid w:val="00F121E3"/>
    <w:rsid w:val="00F70C7D"/>
    <w:rsid w:val="00FB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61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A3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31A3D"/>
    <w:rPr>
      <w:b/>
      <w:bCs/>
    </w:rPr>
  </w:style>
  <w:style w:type="character" w:styleId="a4">
    <w:name w:val="Emphasis"/>
    <w:basedOn w:val="a0"/>
    <w:uiPriority w:val="20"/>
    <w:qFormat/>
    <w:rsid w:val="00631A3D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F1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21E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Николай Шевченко</cp:lastModifiedBy>
  <cp:revision>3</cp:revision>
  <cp:lastPrinted>2018-02-22T20:42:00Z</cp:lastPrinted>
  <dcterms:created xsi:type="dcterms:W3CDTF">2021-12-15T21:46:00Z</dcterms:created>
  <dcterms:modified xsi:type="dcterms:W3CDTF">2022-03-10T06:57:00Z</dcterms:modified>
</cp:coreProperties>
</file>