
<file path=[Content_Types].xml><?xml version="1.0" encoding="utf-8"?>
<Types xmlns="http://schemas.openxmlformats.org/package/2006/content-types"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C000">
    <v:background id="_x0000_s1025">
      <v:fill type="pattern" on="t" color2="#FFFFFF" o:title="Уголки" focussize="0,0" r:id="rId5"/>
    </v:background>
  </w:background>
  <w:body>
    <w:p w14:paraId="393BAFE1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Уважаемые родители!</w:t>
      </w:r>
    </w:p>
    <w:p w14:paraId="3D03F334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70E365F8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Коллекционирование народных деревянных игрушек — это не просто увлекательное хобби, но и ценный вклад в развитие Вашего ребенка. В эпоху пластика и цифровых технологий живое дерево дарит детям особое тепло и связь с историей своего народа.</w:t>
      </w:r>
    </w:p>
    <w:p w14:paraId="462BF563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57BD32CB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Почему это важно для развития ребенка:</w:t>
      </w:r>
    </w:p>
    <w:p w14:paraId="75FCF5A0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0A5E7B80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1. Сенсорное развитие. Дерево имеет приятную фактуру, вес и даже запах. Взаимодействуя с такими игрушками, ребенок получает богатый тактильный опыт, который невозможно заменить синтетическими материалами.</w:t>
      </w:r>
    </w:p>
    <w:p w14:paraId="1F8D6D63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2B0C7E08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2. Познавательный интерес. Каждая народная игрушка — это история. Знакомясь с матрешками, богородскими забавами или городецкими конями, ребенок узнает о быте, традициях и ремеслах наших предков. Это расширяет кругозор и формирует чувство национальной принадлежности.</w:t>
      </w:r>
    </w:p>
    <w:p w14:paraId="0B5F8291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171623E4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3. Развитие мелкой моторики и логики. Разборные матрешки учат соотносить размеры и формы, а подвижные богородские игрушки демонстрируют простейшие законы механики.</w:t>
      </w:r>
    </w:p>
    <w:p w14:paraId="196B22E2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1E856C72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4. Эстетический вкус. Яркая роспись и гармоничные формы народных промыслов развивают у детей чувство прекрасного и понимание гармонии цвета.</w:t>
      </w:r>
    </w:p>
    <w:p w14:paraId="18E0F54B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14343492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Как Вы можете помочь ребенку в создании коллекции:</w:t>
      </w:r>
    </w:p>
    <w:p w14:paraId="67AD7D29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58432488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— Начните с малого. Приобретите вместе с ребенком первую игрушку, например, классическую Семеновскую матрешку. Обсудите ее наряд, посчитайте, сколько куколок спрятано внутри.</w:t>
      </w:r>
    </w:p>
    <w:p w14:paraId="12D10636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34071841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— Посещайте музеи и выставки. Экскурсии в места бытования промыслов или в краеведческие музеи сделают процесс коллекционирования осознанным и интересным.</w:t>
      </w:r>
    </w:p>
    <w:p w14:paraId="63282F45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568F24D0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— Создайте дома специальное место. Выделите полку, где экспонаты будут красиво расставлены. Важно, чтобы ребенок мог брать их в руки, а не только смотреть издалека.</w:t>
      </w:r>
    </w:p>
    <w:p w14:paraId="316C42BB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5CA7F880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— Занимайтесь творчеством. Попробуйте вместе расписать деревянную заготовку. Это поможет ребенку понять, как много труда вкладывает мастер в каждое изделие.</w:t>
      </w:r>
    </w:p>
    <w:p w14:paraId="25C7D508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0D89BF29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— Читайте сказки и предания. Сопровождайте появление новой игрушки рассказом о крае, где ее сделали. Это превратит коллекционирование в захватывающее путешествие по родной стране.</w:t>
      </w:r>
    </w:p>
    <w:p w14:paraId="16080CC0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7EA485EA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  <w:r>
        <w:rPr>
          <w:rFonts w:hint="default" w:ascii="Comic Sans MS" w:hAnsi="Comic Sans MS" w:cs="Comic Sans MS"/>
          <w:color w:val="C00000"/>
          <w:sz w:val="28"/>
          <w:szCs w:val="28"/>
        </w:rPr>
        <w:t>Ваше участие и искренний интерес помогут ребенку бережно относиться к культуре и ценить ручной труд. Коллекция, собранная вместе с родителями, станет теплым воспоминанием о детстве на всю жизнь.</w:t>
      </w:r>
    </w:p>
    <w:p w14:paraId="60B8C628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76214CC1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71EEDE63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52C4F16B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1B726F4E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221E1C49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2F8A763E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5428AC77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07498530">
      <w:pPr>
        <w:shd w:val="pct20"/>
        <w:rPr>
          <w:rFonts w:hint="default" w:ascii="Comic Sans MS" w:hAnsi="Comic Sans MS" w:cs="Comic Sans MS"/>
          <w:color w:val="C00000"/>
          <w:sz w:val="28"/>
          <w:szCs w:val="28"/>
        </w:rPr>
      </w:pPr>
    </w:p>
    <w:p w14:paraId="0790DB79">
      <w:pPr>
        <w:shd w:val="pct20"/>
        <w:rPr>
          <w:rFonts w:hint="default" w:ascii="Comic Sans MS" w:hAnsi="Comic Sans MS" w:cs="Comic Sans MS"/>
          <w:color w:val="C00000"/>
          <w:sz w:val="28"/>
          <w:szCs w:val="28"/>
          <w:lang w:val="ru-RU"/>
        </w:rPr>
      </w:pPr>
      <w:r>
        <w:rPr>
          <w:rFonts w:hint="default" w:ascii="Comic Sans MS" w:hAnsi="Comic Sans MS" w:cs="Comic Sans MS"/>
          <w:color w:val="C00000"/>
          <w:sz w:val="28"/>
          <w:szCs w:val="28"/>
          <w:lang w:val="ru-RU"/>
        </w:rPr>
        <w:drawing>
          <wp:inline distT="0" distB="0" distL="114300" distR="114300">
            <wp:extent cx="5274310" cy="2726690"/>
            <wp:effectExtent l="0" t="0" r="2540" b="16510"/>
            <wp:docPr id="1" name="Изображение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660B">
      <w:pPr>
        <w:shd w:val="pct20"/>
        <w:rPr>
          <w:rFonts w:hint="default" w:ascii="Comic Sans MS" w:hAnsi="Comic Sans MS" w:cs="Comic Sans MS"/>
          <w:color w:val="C00000"/>
          <w:sz w:val="28"/>
          <w:szCs w:val="28"/>
          <w:lang w:val="ru-RU"/>
        </w:rPr>
      </w:pPr>
      <w:bookmarkStart w:id="0" w:name="_GoBack"/>
      <w:r>
        <w:rPr>
          <w:rFonts w:hint="default" w:ascii="Comic Sans MS" w:hAnsi="Comic Sans MS" w:cs="Comic Sans MS"/>
          <w:color w:val="C00000"/>
          <w:sz w:val="28"/>
          <w:szCs w:val="28"/>
          <w:lang w:val="ru-RU"/>
        </w:rPr>
        <w:drawing>
          <wp:inline distT="0" distB="0" distL="114300" distR="114300">
            <wp:extent cx="5266690" cy="2966720"/>
            <wp:effectExtent l="0" t="0" r="10160" b="5080"/>
            <wp:docPr id="2" name="Изображение 2" descr="photo_2026-02-05_19-26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oto_2026-02-05_19-26-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pgBorders>
        <w:top w:val="dashSmallGap" w:color="FF0000" w:sz="4" w:space="1"/>
        <w:left w:val="dashSmallGap" w:color="FF0000" w:sz="4" w:space="4"/>
        <w:bottom w:val="dashSmallGap" w:color="FF0000" w:sz="4" w:space="1"/>
        <w:right w:val="dashSmallGap" w:color="FF0000" w:sz="4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ED8DF">
    <w:pPr>
      <w:pStyle w:val="4"/>
      <w:rPr>
        <w:rFonts w:hint="default" w:ascii="Comic Sans MS" w:hAnsi="Comic Sans MS" w:cs="Comic Sans MS"/>
        <w:color w:val="548235" w:themeColor="accent6" w:themeShade="BF"/>
        <w:sz w:val="24"/>
        <w:szCs w:val="24"/>
        <w:lang w:val="ru-RU"/>
      </w:rPr>
    </w:pPr>
    <w:r>
      <w:rPr>
        <w:rFonts w:hint="default" w:ascii="Comic Sans MS" w:hAnsi="Comic Sans MS" w:cs="Comic Sans MS"/>
        <w:color w:val="548235" w:themeColor="accent6" w:themeShade="BF"/>
        <w:sz w:val="24"/>
        <w:szCs w:val="24"/>
        <w:lang w:val="ru-RU"/>
      </w:rPr>
      <w:t xml:space="preserve">Консультация для родителей: </w:t>
    </w:r>
  </w:p>
  <w:p w14:paraId="3F92E76D">
    <w:pPr>
      <w:pStyle w:val="4"/>
      <w:rPr>
        <w:rFonts w:hint="default" w:ascii="Comic Sans MS" w:hAnsi="Comic Sans MS" w:cs="Comic Sans MS"/>
        <w:color w:val="548235" w:themeColor="accent6" w:themeShade="BF"/>
        <w:sz w:val="24"/>
        <w:szCs w:val="24"/>
        <w:lang w:val="ru-RU"/>
      </w:rPr>
    </w:pPr>
    <w:r>
      <w:rPr>
        <w:rFonts w:hint="default" w:ascii="Comic Sans MS" w:hAnsi="Comic Sans MS" w:cs="Comic Sans MS"/>
        <w:color w:val="548235" w:themeColor="accent6" w:themeShade="BF"/>
        <w:sz w:val="24"/>
        <w:szCs w:val="24"/>
        <w:lang w:val="ru-RU"/>
      </w:rPr>
      <w:t>Коллекционирование деревянных игрушек с народным промыслом. Их важность для развития и познания детей. Как родители могут им в этом помочь?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attachedTemplate r:id="rId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7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kard%20bell\AppData\Local\Kingsoft\WPS%20Office\12.2.0.23196\office6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2026-02-05T15:58:24Z</dcterms:created>
  <dc:creator>Packard bell</dc:creator>
  <cp:lastModifiedBy>WPS_1769353389</cp:lastModifiedBy>
  <dcterms:modified xsi:type="dcterms:W3CDTF">2026-02-05T16:13:33Z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8DC2FA71686F4E7F8B0A05FAF41DEC1E_12</vt:lpwstr>
  </property>
</Properties>
</file>