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B7AC9F">
    <v:background id="_x0000_s1025">
      <v:fill type="tile" on="t" o:title="colored_paper3" focussize="0,0" recolor="t" r:id="rId4"/>
    </v:background>
  </w:background>
  <w:body>
    <w:p w14:paraId="738BF8A7">
      <w:pPr>
        <w:pStyle w:val="4"/>
        <w:bidi w:val="0"/>
        <w:jc w:val="center"/>
        <w:rPr>
          <w:rFonts w:hint="default"/>
          <w:color w:val="376092" w:themeColor="accent1" w:themeShade="BF"/>
          <w:sz w:val="96"/>
          <w:szCs w:val="96"/>
          <w:lang w:val="ru-RU"/>
        </w:rPr>
      </w:pPr>
      <w:r>
        <w:rPr>
          <w:rFonts w:hint="default"/>
          <w:color w:val="376092" w:themeColor="accent1" w:themeShade="BF"/>
          <w:sz w:val="96"/>
          <w:szCs w:val="9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-754380</wp:posOffset>
            </wp:positionH>
            <wp:positionV relativeFrom="paragraph">
              <wp:posOffset>1537970</wp:posOffset>
            </wp:positionV>
            <wp:extent cx="2665095" cy="3863975"/>
            <wp:effectExtent l="0" t="0" r="1905" b="3175"/>
            <wp:wrapThrough wrapText="bothSides">
              <wp:wrapPolygon>
                <wp:start x="2316" y="0"/>
                <wp:lineTo x="1235" y="319"/>
                <wp:lineTo x="0" y="1278"/>
                <wp:lineTo x="0" y="19807"/>
                <wp:lineTo x="154" y="20659"/>
                <wp:lineTo x="1853" y="21511"/>
                <wp:lineTo x="2316" y="21511"/>
                <wp:lineTo x="19145" y="21511"/>
                <wp:lineTo x="19608" y="21511"/>
                <wp:lineTo x="21307" y="20659"/>
                <wp:lineTo x="21461" y="19807"/>
                <wp:lineTo x="21461" y="1278"/>
                <wp:lineTo x="20226" y="319"/>
                <wp:lineTo x="19145" y="0"/>
                <wp:lineTo x="2316" y="0"/>
              </wp:wrapPolygon>
            </wp:wrapThrough>
            <wp:docPr id="1" name="Изображение 1" descr="photo_2026-01-23_08-24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photo_2026-01-23_08-24-16"/>
                    <pic:cNvPicPr>
                      <a:picLocks noChangeAspect="1"/>
                    </pic:cNvPicPr>
                  </pic:nvPicPr>
                  <pic:blipFill>
                    <a:blip r:embed="rId5"/>
                    <a:srcRect r="2999" b="6301"/>
                    <a:stretch>
                      <a:fillRect/>
                    </a:stretch>
                  </pic:blipFill>
                  <pic:spPr>
                    <a:xfrm>
                      <a:off x="0" y="0"/>
                      <a:ext cx="2665095" cy="386397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color w:val="376092" w:themeColor="accent1" w:themeShade="BF"/>
          <w:sz w:val="96"/>
          <w:szCs w:val="96"/>
          <w:lang w:val="ru-RU"/>
        </w:rPr>
        <w:t>Консультация для педагогов</w:t>
      </w:r>
    </w:p>
    <w:p w14:paraId="48700C41">
      <w:pPr>
        <w:rPr>
          <w:rFonts w:hint="default"/>
          <w:lang w:val="ru-RU"/>
        </w:rPr>
      </w:pPr>
    </w:p>
    <w:p w14:paraId="3AC45CE5">
      <w:pPr>
        <w:rPr>
          <w:rFonts w:hint="default"/>
          <w:lang w:val="ru-RU"/>
        </w:rPr>
      </w:pPr>
    </w:p>
    <w:p w14:paraId="4B32BF97">
      <w:pPr>
        <w:rPr>
          <w:rFonts w:hint="default"/>
          <w:lang w:val="ru-RU"/>
        </w:rPr>
      </w:pPr>
    </w:p>
    <w:p w14:paraId="6C2B3891">
      <w:pPr>
        <w:rPr>
          <w:rFonts w:hint="default"/>
          <w:lang w:val="ru-RU"/>
        </w:rPr>
      </w:pPr>
    </w:p>
    <w:p w14:paraId="5761D39E">
      <w:pPr>
        <w:rPr>
          <w:rFonts w:hint="default"/>
          <w:lang w:val="ru-RU"/>
        </w:rPr>
      </w:pPr>
    </w:p>
    <w:p w14:paraId="192B52A5">
      <w:pPr>
        <w:rPr>
          <w:rFonts w:hint="default"/>
          <w:lang w:val="ru-RU"/>
        </w:rPr>
      </w:pPr>
    </w:p>
    <w:p w14:paraId="3BF1FA20">
      <w:pPr>
        <w:rPr>
          <w:rFonts w:hint="default"/>
          <w:lang w:val="ru-RU"/>
        </w:rPr>
      </w:pPr>
    </w:p>
    <w:p w14:paraId="7CF89830">
      <w:pPr>
        <w:jc w:val="distribute"/>
        <w:rPr>
          <w:rFonts w:hint="default"/>
          <w:lang w:val="ru-RU"/>
        </w:rPr>
      </w:pPr>
    </w:p>
    <w:p w14:paraId="78B557C0">
      <w:pPr>
        <w:jc w:val="center"/>
        <w:rPr>
          <w:rFonts w:hint="default" w:ascii="Comic Sans MS" w:hAnsi="Comic Sans MS" w:cs="Comic Sans MS"/>
          <w:color w:val="002060"/>
          <w:sz w:val="56"/>
          <w:szCs w:val="56"/>
          <w:lang w:val="ru-RU"/>
        </w:rPr>
      </w:pPr>
    </w:p>
    <w:p w14:paraId="3BDF6C57">
      <w:pPr>
        <w:jc w:val="center"/>
        <w:rPr>
          <w:rFonts w:hint="default" w:ascii="Comic Sans MS" w:hAnsi="Comic Sans MS" w:cs="Comic Sans MS"/>
          <w:color w:val="002060"/>
          <w:sz w:val="56"/>
          <w:szCs w:val="56"/>
          <w:lang w:val="ru-RU"/>
        </w:rPr>
      </w:pPr>
    </w:p>
    <w:p w14:paraId="7F108A2D">
      <w:pPr>
        <w:jc w:val="center"/>
        <w:rPr>
          <w:rFonts w:hint="default" w:ascii="Comic Sans MS" w:hAnsi="Comic Sans MS" w:cs="Comic Sans MS"/>
          <w:color w:val="002060"/>
          <w:sz w:val="56"/>
          <w:szCs w:val="56"/>
          <w:lang w:val="ru-RU"/>
        </w:rPr>
      </w:pPr>
    </w:p>
    <w:p w14:paraId="5C860AD5">
      <w:pPr>
        <w:jc w:val="center"/>
        <w:rPr>
          <w:rFonts w:hint="default" w:ascii="Comic Sans MS" w:hAnsi="Comic Sans MS" w:cs="Comic Sans MS"/>
          <w:color w:val="002060"/>
          <w:sz w:val="56"/>
          <w:szCs w:val="56"/>
          <w:lang w:val="ru-RU"/>
        </w:rPr>
      </w:pPr>
    </w:p>
    <w:p w14:paraId="1151BC1F">
      <w:pPr>
        <w:jc w:val="center"/>
        <w:rPr>
          <w:rFonts w:hint="default" w:ascii="Comic Sans MS" w:hAnsi="Comic Sans MS" w:cs="Comic Sans MS"/>
          <w:color w:val="002060"/>
          <w:sz w:val="56"/>
          <w:szCs w:val="56"/>
          <w:lang w:val="ru-RU"/>
        </w:rPr>
      </w:pPr>
    </w:p>
    <w:p w14:paraId="1F41424E">
      <w:pPr>
        <w:jc w:val="center"/>
        <w:rPr>
          <w:rFonts w:hint="default" w:ascii="Comic Sans MS" w:hAnsi="Comic Sans MS" w:cs="Comic Sans MS"/>
          <w:color w:val="002060"/>
          <w:sz w:val="56"/>
          <w:szCs w:val="56"/>
          <w:lang w:val="ru-RU"/>
        </w:rPr>
      </w:pPr>
    </w:p>
    <w:p w14:paraId="6B148473">
      <w:pPr>
        <w:jc w:val="center"/>
        <w:rPr>
          <w:rFonts w:hint="default" w:ascii="Bookman Old Style" w:hAnsi="Bookman Old Style" w:cs="Bookman Old Style"/>
          <w:color w:val="FF0000"/>
          <w:sz w:val="56"/>
          <w:szCs w:val="56"/>
          <w:lang w:val="ru-RU"/>
        </w:rPr>
      </w:pPr>
      <w:r>
        <w:rPr>
          <w:rFonts w:hint="default" w:ascii="Bookman Old Style" w:hAnsi="Bookman Old Style" w:cs="Bookman Old Style"/>
          <w:color w:val="FF0000"/>
          <w:sz w:val="56"/>
          <w:szCs w:val="56"/>
          <w:lang w:val="ru-RU"/>
        </w:rPr>
        <w:t>«Работа с коллекцией деревянных игрушек народных промыслов России»</w:t>
      </w:r>
    </w:p>
    <w:p w14:paraId="7962F729">
      <w:pPr>
        <w:jc w:val="center"/>
        <w:rPr>
          <w:rFonts w:hint="default" w:ascii="Bookman Old Style" w:hAnsi="Bookman Old Style" w:cs="Bookman Old Style"/>
          <w:color w:val="FF0000"/>
          <w:sz w:val="56"/>
          <w:szCs w:val="56"/>
          <w:lang w:val="ru-RU"/>
        </w:rPr>
      </w:pPr>
    </w:p>
    <w:p w14:paraId="5C7056A5">
      <w:pPr>
        <w:jc w:val="both"/>
        <w:rPr>
          <w:rFonts w:hint="default" w:ascii="Impact" w:hAnsi="Impact" w:cs="Impact"/>
          <w:color w:val="17375E" w:themeColor="text2" w:themeShade="BF"/>
          <w:sz w:val="52"/>
          <w:szCs w:val="52"/>
          <w:bdr w:val="single" w:sz="4" w:space="0"/>
          <w:lang w:val="ru-RU"/>
        </w:rPr>
      </w:pPr>
      <w:r>
        <w:rPr>
          <w:rFonts w:hint="default" w:ascii="Impact" w:hAnsi="Impact" w:cs="Impact"/>
          <w:color w:val="17375E" w:themeColor="text2" w:themeShade="BF"/>
          <w:sz w:val="52"/>
          <w:szCs w:val="52"/>
          <w:bdr w:val="single" w:sz="4" w:space="0"/>
          <w:lang w:val="ru-RU"/>
        </w:rPr>
        <w:t xml:space="preserve">Подготовила педагог МДОАУ Црр- д/с 120 </w:t>
      </w:r>
    </w:p>
    <w:p w14:paraId="04044349">
      <w:pPr>
        <w:jc w:val="both"/>
        <w:rPr>
          <w:rFonts w:hint="default" w:ascii="Impact" w:hAnsi="Impact" w:cs="Impact"/>
          <w:color w:val="17375E" w:themeColor="text2" w:themeShade="BF"/>
          <w:sz w:val="52"/>
          <w:szCs w:val="52"/>
          <w:bdr w:val="single" w:sz="4" w:space="0"/>
          <w:lang w:val="ru-RU"/>
        </w:rPr>
      </w:pPr>
      <w:r>
        <w:rPr>
          <w:rFonts w:hint="default" w:ascii="Impact" w:hAnsi="Impact" w:cs="Impact"/>
          <w:color w:val="17375E" w:themeColor="text2" w:themeShade="BF"/>
          <w:sz w:val="52"/>
          <w:szCs w:val="52"/>
          <w:bdr w:val="single" w:sz="4" w:space="0"/>
          <w:lang w:val="ru-RU"/>
        </w:rPr>
        <w:t>« Крепыш»</w:t>
      </w:r>
    </w:p>
    <w:p w14:paraId="681D2196">
      <w:pPr>
        <w:jc w:val="center"/>
        <w:rPr>
          <w:rFonts w:hint="default" w:ascii="Comic Sans MS" w:hAnsi="Comic Sans MS" w:cs="Comic Sans MS"/>
          <w:color w:val="17375E" w:themeColor="text2" w:themeShade="BF"/>
          <w:sz w:val="56"/>
          <w:szCs w:val="56"/>
          <w:bdr w:val="single" w:sz="4" w:space="0"/>
          <w:lang w:val="ru-RU"/>
        </w:rPr>
      </w:pPr>
      <w:r>
        <w:rPr>
          <w:rFonts w:hint="default" w:ascii="Impact" w:hAnsi="Impact" w:cs="Impact"/>
          <w:color w:val="17375E" w:themeColor="text2" w:themeShade="BF"/>
          <w:sz w:val="52"/>
          <w:szCs w:val="52"/>
          <w:bdr w:val="single" w:sz="4" w:space="0"/>
          <w:lang w:val="ru-RU"/>
        </w:rPr>
        <w:t>Герасимова Екатерина Сергеевна</w:t>
      </w:r>
      <w:bookmarkStart w:id="0" w:name="_GoBack"/>
      <w:bookmarkEnd w:id="0"/>
    </w:p>
    <w:p w14:paraId="747C66DF">
      <w:pPr>
        <w:rPr>
          <w:rFonts w:hint="default"/>
          <w:color w:val="17375E" w:themeColor="text2" w:themeShade="BF"/>
          <w:bdr w:val="single" w:sz="4" w:space="0"/>
        </w:rPr>
      </w:pPr>
    </w:p>
    <w:p w14:paraId="6355A122">
      <w:pPr>
        <w:rPr>
          <w:rFonts w:hint="default" w:ascii="Century Gothic" w:hAnsi="Century Gothic" w:cs="Century Gothic"/>
          <w:sz w:val="32"/>
          <w:szCs w:val="32"/>
        </w:rPr>
      </w:pPr>
      <w:r>
        <w:rPr>
          <w:rFonts w:hint="default" w:ascii="Century Gothic" w:hAnsi="Century Gothic" w:cs="Century Gothic"/>
          <w:sz w:val="32"/>
          <w:szCs w:val="32"/>
        </w:rPr>
        <w:t>Народная игрушка — это не только предмет быта, но и мощное средство воспитания, которое помогает детям прикоснуться к истокам национальной культуры. Коллекционирование таких предметов в группе позволяет создать уникальную развивающую среду.</w:t>
      </w:r>
    </w:p>
    <w:p w14:paraId="6245AAE8">
      <w:pPr>
        <w:rPr>
          <w:rFonts w:hint="default" w:ascii="Century Gothic" w:hAnsi="Century Gothic" w:cs="Century Gothic"/>
          <w:sz w:val="32"/>
          <w:szCs w:val="32"/>
        </w:rPr>
      </w:pPr>
    </w:p>
    <w:p w14:paraId="20863D3D">
      <w:pPr>
        <w:rPr>
          <w:rFonts w:hint="default" w:ascii="Century Gothic" w:hAnsi="Century Gothic" w:cs="Century Gothic"/>
          <w:sz w:val="32"/>
          <w:szCs w:val="32"/>
        </w:rPr>
      </w:pPr>
      <w:r>
        <w:rPr>
          <w:rFonts w:hint="default" w:ascii="Century Gothic" w:hAnsi="Century Gothic" w:cs="Century Gothic"/>
          <w:sz w:val="32"/>
          <w:szCs w:val="32"/>
        </w:rPr>
        <w:t>Варианты использования коллекции в детском саду:</w:t>
      </w:r>
    </w:p>
    <w:p w14:paraId="48DAF27E">
      <w:pPr>
        <w:rPr>
          <w:rFonts w:hint="default" w:ascii="Century Gothic" w:hAnsi="Century Gothic" w:cs="Century Gothic"/>
          <w:sz w:val="32"/>
          <w:szCs w:val="32"/>
        </w:rPr>
      </w:pPr>
    </w:p>
    <w:p w14:paraId="6ECD50F4">
      <w:pPr>
        <w:rPr>
          <w:rFonts w:hint="default" w:ascii="Century Gothic" w:hAnsi="Century Gothic" w:cs="Century Gothic"/>
          <w:sz w:val="32"/>
          <w:szCs w:val="32"/>
        </w:rPr>
      </w:pPr>
      <w:r>
        <w:rPr>
          <w:rFonts w:hint="default" w:ascii="Century Gothic" w:hAnsi="Century Gothic" w:cs="Century Gothic"/>
          <w:sz w:val="32"/>
          <w:szCs w:val="32"/>
        </w:rPr>
        <w:t>1. Познавательно-исследовательская деятельность.</w:t>
      </w:r>
    </w:p>
    <w:p w14:paraId="4CA6C10C">
      <w:pPr>
        <w:rPr>
          <w:rFonts w:hint="default" w:ascii="Century Gothic" w:hAnsi="Century Gothic" w:cs="Century Gothic"/>
          <w:sz w:val="32"/>
          <w:szCs w:val="32"/>
        </w:rPr>
      </w:pPr>
      <w:r>
        <w:rPr>
          <w:rFonts w:hint="default" w:ascii="Century Gothic" w:hAnsi="Century Gothic" w:cs="Century Gothic"/>
          <w:sz w:val="32"/>
          <w:szCs w:val="32"/>
        </w:rPr>
        <w:t>Рассматривание игрушек разных промыслов (Городец, Богородское, Семеновская матрешка) помогает детям научиться сравнивать материалы, способы крепления деталей и виды росписи. Можно организовать мини-музей, где дети будут выступать в роли экскурсоводов, рассказывая об истории создания той или иной фигурки.</w:t>
      </w:r>
    </w:p>
    <w:p w14:paraId="719A8EE8">
      <w:pPr>
        <w:rPr>
          <w:rFonts w:hint="default" w:ascii="Century Gothic" w:hAnsi="Century Gothic" w:cs="Century Gothic"/>
          <w:sz w:val="32"/>
          <w:szCs w:val="32"/>
        </w:rPr>
      </w:pPr>
    </w:p>
    <w:p w14:paraId="0328730C">
      <w:pPr>
        <w:rPr>
          <w:rFonts w:hint="default" w:ascii="Century Gothic" w:hAnsi="Century Gothic" w:cs="Century Gothic"/>
          <w:sz w:val="32"/>
          <w:szCs w:val="32"/>
        </w:rPr>
      </w:pPr>
      <w:r>
        <w:rPr>
          <w:rFonts w:hint="default" w:ascii="Century Gothic" w:hAnsi="Century Gothic" w:cs="Century Gothic"/>
          <w:sz w:val="32"/>
          <w:szCs w:val="32"/>
        </w:rPr>
        <w:t>2. Художественно-эстетическое развитие.</w:t>
      </w:r>
    </w:p>
    <w:p w14:paraId="215779F4">
      <w:pPr>
        <w:rPr>
          <w:rFonts w:hint="default" w:ascii="Century Gothic" w:hAnsi="Century Gothic" w:cs="Century Gothic"/>
          <w:sz w:val="32"/>
          <w:szCs w:val="32"/>
        </w:rPr>
      </w:pPr>
      <w:r>
        <w:rPr>
          <w:rFonts w:hint="default" w:ascii="Century Gothic" w:hAnsi="Century Gothic" w:cs="Century Gothic"/>
          <w:sz w:val="32"/>
          <w:szCs w:val="32"/>
        </w:rPr>
        <w:t>Игрушки из коллекции служат отличными натурными образцами для занятий по рисованию, лепке или аппликации. Дети могут изучать элементы узоров и пробовать повторить их на бумаге или объемных заготовках. Это развивает чувство цвета, ритма и мелкую моторику.</w:t>
      </w:r>
    </w:p>
    <w:p w14:paraId="3AE5B80E">
      <w:pPr>
        <w:rPr>
          <w:rFonts w:hint="default" w:ascii="Century Gothic" w:hAnsi="Century Gothic" w:cs="Century Gothic"/>
          <w:sz w:val="32"/>
          <w:szCs w:val="32"/>
        </w:rPr>
      </w:pPr>
    </w:p>
    <w:p w14:paraId="1DB756C6">
      <w:pPr>
        <w:rPr>
          <w:rFonts w:hint="default" w:ascii="Century Gothic" w:hAnsi="Century Gothic" w:cs="Century Gothic"/>
          <w:sz w:val="32"/>
          <w:szCs w:val="32"/>
        </w:rPr>
      </w:pPr>
      <w:r>
        <w:rPr>
          <w:rFonts w:hint="default" w:ascii="Century Gothic" w:hAnsi="Century Gothic" w:cs="Century Gothic"/>
          <w:sz w:val="32"/>
          <w:szCs w:val="32"/>
        </w:rPr>
        <w:t>3. Игровая деятельность.</w:t>
      </w:r>
    </w:p>
    <w:p w14:paraId="54186594">
      <w:pPr>
        <w:rPr>
          <w:rFonts w:hint="default" w:ascii="Century Gothic" w:hAnsi="Century Gothic" w:cs="Century Gothic"/>
          <w:sz w:val="32"/>
          <w:szCs w:val="32"/>
        </w:rPr>
      </w:pPr>
      <w:r>
        <w:rPr>
          <w:rFonts w:hint="default" w:ascii="Century Gothic" w:hAnsi="Century Gothic" w:cs="Century Gothic"/>
          <w:sz w:val="32"/>
          <w:szCs w:val="32"/>
        </w:rPr>
        <w:t>Деревянные игрушки обладают особой энергетикой и прочностью. Богородские забавные фигурки с движущимися деталями (кузнецы, медведи) вызывают живой интерес и могут быть использованы в театрализованной деятельности. Матрешки разного размера отлично подходят для формирования элементарных математических представлений: счет, сравнение по величине, понятия больше и меньше.</w:t>
      </w:r>
    </w:p>
    <w:p w14:paraId="1E5093BA">
      <w:pPr>
        <w:rPr>
          <w:rFonts w:hint="default" w:ascii="Century Gothic" w:hAnsi="Century Gothic" w:cs="Century Gothic"/>
          <w:sz w:val="32"/>
          <w:szCs w:val="32"/>
        </w:rPr>
      </w:pPr>
    </w:p>
    <w:p w14:paraId="3917A374">
      <w:pPr>
        <w:rPr>
          <w:rFonts w:hint="default" w:ascii="Century Gothic" w:hAnsi="Century Gothic" w:cs="Century Gothic"/>
          <w:sz w:val="32"/>
          <w:szCs w:val="32"/>
        </w:rPr>
      </w:pPr>
      <w:r>
        <w:rPr>
          <w:rFonts w:hint="default" w:ascii="Century Gothic" w:hAnsi="Century Gothic" w:cs="Century Gothic"/>
          <w:sz w:val="32"/>
          <w:szCs w:val="32"/>
        </w:rPr>
        <w:t>4. Речевое развитие.</w:t>
      </w:r>
    </w:p>
    <w:p w14:paraId="7A71C56D">
      <w:pPr>
        <w:rPr>
          <w:rFonts w:hint="default" w:ascii="Century Gothic" w:hAnsi="Century Gothic" w:cs="Century Gothic"/>
          <w:sz w:val="32"/>
          <w:szCs w:val="32"/>
        </w:rPr>
      </w:pPr>
      <w:r>
        <w:rPr>
          <w:rFonts w:hint="default" w:ascii="Century Gothic" w:hAnsi="Century Gothic" w:cs="Century Gothic"/>
          <w:sz w:val="32"/>
          <w:szCs w:val="32"/>
        </w:rPr>
        <w:t>Народная игрушка — прекрасный стимул для описательных рассказов. Педагог может предложить детям придумать сказку о герое коллекции или составить загадку по его внешним признакам. Также игрушки хорошо сочетаются с чтением малых фольклорных форм: потешек, прибауток и сказок.</w:t>
      </w:r>
    </w:p>
    <w:p w14:paraId="3783BBF8">
      <w:pPr>
        <w:rPr>
          <w:rFonts w:hint="default" w:ascii="Century Gothic" w:hAnsi="Century Gothic" w:cs="Century Gothic"/>
          <w:sz w:val="32"/>
          <w:szCs w:val="32"/>
        </w:rPr>
      </w:pPr>
    </w:p>
    <w:p w14:paraId="14A34C91">
      <w:pPr>
        <w:rPr>
          <w:rFonts w:hint="default" w:ascii="Century Gothic" w:hAnsi="Century Gothic" w:cs="Century Gothic"/>
          <w:sz w:val="32"/>
          <w:szCs w:val="32"/>
        </w:rPr>
      </w:pPr>
      <w:r>
        <w:rPr>
          <w:rFonts w:hint="default" w:ascii="Century Gothic" w:hAnsi="Century Gothic" w:cs="Century Gothic"/>
          <w:sz w:val="32"/>
          <w:szCs w:val="32"/>
        </w:rPr>
        <w:t>5. Социально-коммуникативное развитие.</w:t>
      </w:r>
    </w:p>
    <w:p w14:paraId="33455A88">
      <w:pPr>
        <w:rPr>
          <w:rFonts w:hint="default" w:ascii="Century Gothic" w:hAnsi="Century Gothic" w:cs="Century Gothic"/>
          <w:sz w:val="32"/>
          <w:szCs w:val="32"/>
        </w:rPr>
      </w:pPr>
      <w:r>
        <w:rPr>
          <w:rFonts w:hint="default" w:ascii="Century Gothic" w:hAnsi="Century Gothic" w:cs="Century Gothic"/>
          <w:sz w:val="32"/>
          <w:szCs w:val="32"/>
        </w:rPr>
        <w:t>Коллекционирование объединяет детей, родителей и педагогов. Совместный поиск новых экспонатов для группы учит детей бережному отношению к предметам искусства и труду народных мастеров.</w:t>
      </w:r>
    </w:p>
    <w:p w14:paraId="156A38CB">
      <w:pPr>
        <w:rPr>
          <w:rFonts w:hint="default" w:ascii="Century Gothic" w:hAnsi="Century Gothic" w:cs="Century Gothic"/>
          <w:sz w:val="32"/>
          <w:szCs w:val="32"/>
        </w:rPr>
      </w:pPr>
    </w:p>
    <w:p w14:paraId="17145671">
      <w:pPr>
        <w:rPr>
          <w:rFonts w:hint="default" w:ascii="Century Gothic" w:hAnsi="Century Gothic" w:cs="Century Gothic"/>
          <w:sz w:val="32"/>
          <w:szCs w:val="32"/>
        </w:rPr>
      </w:pPr>
      <w:r>
        <w:rPr>
          <w:rFonts w:hint="default" w:ascii="Century Gothic" w:hAnsi="Century Gothic" w:cs="Century Gothic"/>
          <w:sz w:val="32"/>
          <w:szCs w:val="32"/>
        </w:rPr>
        <w:t>Рекомендуется размещать коллекцию в доступном для детей месте, чтобы они могли не только смотреть, но и тактильно взаимодействовать с деревом, ощущая его тепло и фактуру. Это способствует сенсорному развитию и эмоциональному благополучию воспитанников.</w:t>
      </w:r>
    </w:p>
    <w:p w14:paraId="712DA767">
      <w:pPr>
        <w:rPr>
          <w:rFonts w:hint="default" w:ascii="Century Gothic" w:hAnsi="Century Gothic" w:cs="Century Gothic"/>
          <w:sz w:val="32"/>
          <w:szCs w:val="32"/>
        </w:rPr>
      </w:pPr>
    </w:p>
    <w:p w14:paraId="3189F21D">
      <w:pPr>
        <w:rPr>
          <w:rFonts w:hint="default" w:ascii="Century Gothic" w:hAnsi="Century Gothic" w:cs="Century Gothic"/>
          <w:sz w:val="32"/>
          <w:szCs w:val="32"/>
        </w:rPr>
      </w:pPr>
    </w:p>
    <w:p w14:paraId="7DA17154">
      <w:pPr>
        <w:rPr>
          <w:rFonts w:hint="default" w:ascii="Century Gothic" w:hAnsi="Century Gothic" w:cs="Century Gothic"/>
          <w:sz w:val="32"/>
          <w:szCs w:val="32"/>
        </w:rPr>
      </w:pPr>
    </w:p>
    <w:p w14:paraId="0402F10E">
      <w:pPr>
        <w:rPr>
          <w:rFonts w:hint="default" w:ascii="Century Gothic" w:hAnsi="Century Gothic" w:cs="Century Gothic"/>
          <w:sz w:val="32"/>
          <w:szCs w:val="32"/>
        </w:rPr>
      </w:pPr>
    </w:p>
    <w:p w14:paraId="65B820C3">
      <w:pPr>
        <w:rPr>
          <w:rFonts w:hint="default" w:ascii="Century Gothic" w:hAnsi="Century Gothic" w:cs="Century Gothic"/>
          <w:sz w:val="32"/>
          <w:szCs w:val="32"/>
        </w:rPr>
      </w:pPr>
    </w:p>
    <w:p w14:paraId="4A1F7AE3">
      <w:pPr>
        <w:rPr>
          <w:rFonts w:hint="default" w:ascii="Century Gothic" w:hAnsi="Century Gothic" w:cs="Century Gothic"/>
          <w:sz w:val="32"/>
          <w:szCs w:val="32"/>
        </w:rPr>
      </w:pPr>
    </w:p>
    <w:p w14:paraId="0E8A07CC">
      <w:pPr>
        <w:rPr>
          <w:rFonts w:hint="default" w:ascii="Century Gothic" w:hAnsi="Century Gothic" w:cs="Century Gothic"/>
          <w:sz w:val="32"/>
          <w:szCs w:val="32"/>
        </w:rPr>
      </w:pPr>
    </w:p>
    <w:p w14:paraId="11E0F734">
      <w:pPr>
        <w:rPr>
          <w:rFonts w:hint="default" w:ascii="Century Gothic" w:hAnsi="Century Gothic" w:cs="Century Gothic"/>
          <w:sz w:val="32"/>
          <w:szCs w:val="32"/>
        </w:rPr>
      </w:pPr>
    </w:p>
    <w:p w14:paraId="7AC14507">
      <w:pPr>
        <w:rPr>
          <w:rFonts w:hint="default" w:ascii="Century Gothic" w:hAnsi="Century Gothic" w:cs="Century Gothic"/>
          <w:sz w:val="32"/>
          <w:szCs w:val="32"/>
        </w:rPr>
      </w:pPr>
    </w:p>
    <w:p w14:paraId="20C25D9E">
      <w:pPr>
        <w:rPr>
          <w:rFonts w:hint="default" w:ascii="Century Gothic" w:hAnsi="Century Gothic" w:cs="Century Gothic"/>
          <w:sz w:val="32"/>
          <w:szCs w:val="32"/>
        </w:rPr>
      </w:pPr>
    </w:p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3788E"/>
    <w:rsid w:val="46216372"/>
    <w:rsid w:val="5EAE46D4"/>
    <w:rsid w:val="64740C4E"/>
    <w:rsid w:val="6FAB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Стиль1"/>
    <w:basedOn w:val="1"/>
    <w:uiPriority w:val="0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2026-01-23T03:22:00Z</dcterms:created>
  <dc:creator>Packard bell</dc:creator>
  <cp:lastModifiedBy>WPS_1769353389</cp:lastModifiedBy>
  <dcterms:modified xsi:type="dcterms:W3CDTF">2026-01-26T16:25:41Z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B98EC62944024814AA29399C9C907FC0_12</vt:lpwstr>
  </property>
</Properties>
</file>