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fill darken(0)" o:title="paper2" focussize="0,0" recolor="t" r:id="rId4"/>
    </v:background>
  </w:background>
  <w:body>
    <w:p w14:paraId="71AE111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Bookman Old Style" w:hAnsi="Bookman Old Style" w:cs="Bookman Old Style"/>
          <w:color w:val="5B9BD5" w:themeColor="accent1"/>
          <w:sz w:val="40"/>
          <w:szCs w:val="40"/>
          <w:lang w:val="ru-RU"/>
          <w14:textFill>
            <w14:solidFill>
              <w14:schemeClr w14:val="accent1"/>
            </w14:solidFill>
          </w14:textFill>
        </w:rPr>
      </w:pPr>
      <w:r>
        <w:rPr>
          <w:rFonts w:hint="default" w:ascii="Bookman Old Style" w:hAnsi="Bookman Old Style" w:cs="Bookman Old Style"/>
          <w:color w:val="5B9BD5" w:themeColor="accent1"/>
          <w:sz w:val="40"/>
          <w:szCs w:val="40"/>
          <w14:textFill>
            <w14:solidFill>
              <w14:schemeClr w14:val="accent1"/>
            </w14:solidFill>
          </w14:textFill>
        </w:rPr>
        <w:t>Коллекционирование деревянных игрушек</w:t>
      </w:r>
      <w:r>
        <w:rPr>
          <w:rFonts w:hint="default" w:ascii="Bookman Old Style" w:hAnsi="Bookman Old Style" w:cs="Bookman Old Style"/>
          <w:color w:val="5B9BD5" w:themeColor="accent1"/>
          <w:sz w:val="40"/>
          <w:szCs w:val="40"/>
          <w:lang w:val="ru-RU"/>
          <w14:textFill>
            <w14:solidFill>
              <w14:schemeClr w14:val="accent1"/>
            </w14:solidFill>
          </w14:textFill>
        </w:rPr>
        <w:t xml:space="preserve"> в </w:t>
      </w:r>
      <w:r>
        <w:rPr>
          <w:rFonts w:hint="default" w:ascii="Bookman Old Style" w:hAnsi="Bookman Old Style" w:cs="Bookman Old Style"/>
          <w:color w:val="5B9BD5" w:themeColor="accent1"/>
          <w:sz w:val="40"/>
          <w:szCs w:val="40"/>
          <w14:textFill>
            <w14:solidFill>
              <w14:schemeClr w14:val="accent1"/>
            </w14:solidFill>
          </w14:textFill>
        </w:rPr>
        <w:t xml:space="preserve"> народных промысл</w:t>
      </w:r>
      <w:r>
        <w:rPr>
          <w:rFonts w:hint="default" w:ascii="Bookman Old Style" w:hAnsi="Bookman Old Style" w:cs="Bookman Old Style"/>
          <w:color w:val="5B9BD5" w:themeColor="accent1"/>
          <w:sz w:val="40"/>
          <w:szCs w:val="40"/>
          <w:lang w:val="ru-RU"/>
          <w14:textFill>
            <w14:solidFill>
              <w14:schemeClr w14:val="accent1"/>
            </w14:solidFill>
          </w14:textFill>
        </w:rPr>
        <w:t>ах.</w:t>
      </w:r>
      <w:bookmarkStart w:id="0" w:name="_GoBack"/>
      <w:bookmarkEnd w:id="0"/>
    </w:p>
    <w:p w14:paraId="2B3166D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Bookman Old Style" w:hAnsi="Bookman Old Style" w:cs="Bookman Old Style"/>
          <w:color w:val="FF0000"/>
          <w:sz w:val="40"/>
          <w:szCs w:val="40"/>
          <w:lang w:val="ru-RU"/>
        </w:rPr>
      </w:pPr>
      <w:r>
        <w:rPr>
          <w:rFonts w:hint="default" w:ascii="Bookman Old Style" w:hAnsi="Bookman Old Style" w:cs="Bookman Old Style"/>
          <w:color w:val="FF0000"/>
          <w:sz w:val="40"/>
          <w:szCs w:val="40"/>
          <w:lang w:val="ru-RU"/>
        </w:rPr>
        <w:t>Цель и задачи их использования на занятиях</w:t>
      </w:r>
    </w:p>
    <w:p w14:paraId="540567E2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</w:pPr>
    </w:p>
    <w:p w14:paraId="7C7BC87B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Деревянные игрушки могут использоваться на различных видах занятий:</w:t>
      </w:r>
    </w:p>
    <w:p w14:paraId="6C5F8031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Деревянные игрушки народного промысла представляют собой традиционные изделия ручной работы, выполненные мастерами разных регионов России. Они отражают культурные особенности, обычаи и эстетику народов нашей страны. Примеры таких игрушек включают матрешки, городецкую игрушку, хохломские расписные фигурки, дымковскую глиняную игрушку и многие другие.</w:t>
      </w:r>
    </w:p>
    <w:p w14:paraId="7EB53FAA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Игровые занятия:</w:t>
      </w:r>
    </w:p>
    <w:p w14:paraId="3F495927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Использование деревянных игрушек на занятиях в детском саду</w:t>
      </w:r>
    </w:p>
    <w:p w14:paraId="3609E3F8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Коллекционирование деревянных игрушек способствует развитию детей следующим образом:</w:t>
      </w:r>
    </w:p>
    <w:p w14:paraId="3D476FFA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Образовательные занятия:</w:t>
      </w:r>
    </w:p>
    <w:p w14:paraId="6F76459E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Развитие познавательной активности:</w:t>
      </w:r>
    </w:p>
    <w:p w14:paraId="3732A9BC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Социальное развитие:</w:t>
      </w:r>
    </w:p>
    <w:p w14:paraId="5E941F42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Таким образом, коллекционирование деревянных игрушек является важным элементом образовательного процесса в детском саду, способствующим всестороннему развитию ребенка и формированию его культурных ценностей.</w:t>
      </w:r>
    </w:p>
    <w:p w14:paraId="7AEBF230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Творческое развитие:</w:t>
      </w:r>
    </w:p>
    <w:p w14:paraId="320AFB42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Художественно-эстетические занятия:</w:t>
      </w:r>
    </w:p>
    <w:p w14:paraId="726C1ABD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Цели и задачи коллекционирования деревянных игрушек в детском саду</w:t>
      </w:r>
    </w:p>
    <w:p w14:paraId="60A5C426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Что такое деревянные игрушки?</w:t>
      </w:r>
    </w:p>
    <w:p w14:paraId="55993F1A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Эстетическое воспитание:</w:t>
      </w:r>
    </w:p>
    <w:p w14:paraId="1B68B7B0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Возможность самовыражения через создание собственных поделок и рисунков.</w:t>
      </w:r>
    </w:p>
    <w:p w14:paraId="50880BD0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Воспитание чувства прекрасного через знакомство с красотой и искусством народных мастеров.</w:t>
      </w:r>
    </w:p>
    <w:p w14:paraId="060BD8B3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Изучение истории и географии России.</w:t>
      </w:r>
    </w:p>
    <w:p w14:paraId="12FD34B9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Ознакомление с традициями и обычаями разных народов.</w:t>
      </w:r>
    </w:p>
    <w:p w14:paraId="38376F84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Организация выставок и презентаций коллекции.</w:t>
      </w:r>
    </w:p>
    <w:p w14:paraId="602B6E92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Понимание ценности ручного труда и уникальности каждого изделия.</w:t>
      </w:r>
    </w:p>
    <w:p w14:paraId="6AE931C1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Проведение сюжетно-ролевых игр с участием деревянных игрушек.</w:t>
      </w:r>
    </w:p>
    <w:p w14:paraId="38030436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Расширение кругозора и обогащение представлений о многообразии народной культуры.</w:t>
      </w:r>
    </w:p>
    <w:p w14:paraId="3430405D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Рисование и лепка по мотивам народных игрушек.</w:t>
      </w:r>
    </w:p>
    <w:p w14:paraId="447E1DF9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Создание макетов и композиций с использованием деревянных изделий.</w:t>
      </w:r>
    </w:p>
    <w:p w14:paraId="04F8AE74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Способствование общению и взаимодействию детей друг с другом и взрослыми.</w:t>
      </w:r>
    </w:p>
    <w:p w14:paraId="7C0C9AE2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Стимулирование фантазии и воображения.</w:t>
      </w:r>
    </w:p>
    <w:p w14:paraId="7C3E2590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Укрепление семейных традиций и связей поколений.</w:t>
      </w:r>
    </w:p>
    <w:p w14:paraId="185F7191">
      <w:pPr>
        <w:pStyle w:val="7"/>
        <w:keepNext w:val="0"/>
        <w:keepLines w:val="0"/>
        <w:widowControl/>
        <w:suppressLineNumbers w:val="0"/>
        <w:pBdr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00"/>
        <w:spacing w:before="0" w:beforeAutospacing="0" w:after="0" w:afterAutospacing="0"/>
        <w:ind w:left="0" w:right="0"/>
        <w:textAlignment w:val="baseline"/>
        <w:rPr>
          <w:rFonts w:hint="default"/>
        </w:rPr>
      </w:pPr>
      <w:r>
        <w:rPr>
          <w:rFonts w:hint="default"/>
        </w:rPr>
        <w:t>Формирование интереса к истории и культуре своего народа.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0144A"/>
    <w:rsid w:val="1FB019FF"/>
    <w:rsid w:val="2C6C0BDE"/>
    <w:rsid w:val="2F4A6911"/>
    <w:rsid w:val="7C8C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rPr>
      <w:sz w:val="24"/>
      <w:szCs w:val="24"/>
    </w:rPr>
  </w:style>
  <w:style w:type="paragraph" w:styleId="8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2026-01-26T15:46:00Z</dcterms:created>
  <dc:creator>Packard bell</dc:creator>
  <cp:lastModifiedBy>WPS_1769353389</cp:lastModifiedBy>
  <dcterms:modified xsi:type="dcterms:W3CDTF">2026-02-02T17:10:15Z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7C4C948FF60242819C8717CBC0FA6E36_12</vt:lpwstr>
  </property>
</Properties>
</file>