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5D" w:rsidRDefault="004E075D">
      <w:pPr>
        <w:pStyle w:val="Titre"/>
        <w:rPr>
          <w:sz w:val="22"/>
        </w:rPr>
      </w:pPr>
      <w:r>
        <w:rPr>
          <w:sz w:val="22"/>
        </w:rPr>
        <w:t>TECHNIQUES DE COLORATION POUR ETUDIER LA CELLULE</w:t>
      </w:r>
    </w:p>
    <w:p w:rsidR="004E075D" w:rsidRDefault="004E075D">
      <w:pPr>
        <w:pStyle w:val="Titre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742"/>
        <w:gridCol w:w="5108"/>
        <w:gridCol w:w="2823"/>
        <w:gridCol w:w="605"/>
        <w:gridCol w:w="5076"/>
      </w:tblGrid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07" w:type="pct"/>
            <w:gridSpan w:val="4"/>
            <w:shd w:val="clear" w:color="auto" w:fill="F3F3F3"/>
          </w:tcPr>
          <w:p w:rsidR="004E075D" w:rsidRPr="00F33BAE" w:rsidRDefault="004E075D">
            <w:pPr>
              <w:pStyle w:val="Titre1"/>
              <w:jc w:val="center"/>
              <w:rPr>
                <w:sz w:val="24"/>
                <w:szCs w:val="24"/>
              </w:rPr>
            </w:pPr>
            <w:r w:rsidRPr="00F33BAE">
              <w:rPr>
                <w:sz w:val="24"/>
                <w:szCs w:val="24"/>
              </w:rPr>
              <w:t>Méthodes de coloration des cellules d’un prélèvement ou d’une coupe de tissus</w:t>
            </w:r>
          </w:p>
        </w:tc>
        <w:tc>
          <w:tcPr>
            <w:tcW w:w="1793" w:type="pct"/>
            <w:gridSpan w:val="2"/>
            <w:vMerge w:val="restart"/>
          </w:tcPr>
          <w:p w:rsidR="004E075D" w:rsidRPr="00F33BAE" w:rsidRDefault="004E075D">
            <w:pPr>
              <w:jc w:val="center"/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9.7pt;height:77.15pt">
                  <v:imagedata r:id="rId5" o:title="COLOR20"/>
                </v:shape>
              </w:pic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3207" w:type="pct"/>
            <w:gridSpan w:val="4"/>
          </w:tcPr>
          <w:p w:rsidR="004E075D" w:rsidRPr="00F33BAE" w:rsidRDefault="004E075D">
            <w:pPr>
              <w:pStyle w:val="Titre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Monter </w:t>
            </w:r>
            <w:r w:rsidRPr="00F33BAE">
              <w:rPr>
                <w:b w:val="0"/>
                <w:bCs w:val="0"/>
                <w:sz w:val="22"/>
                <w:szCs w:val="22"/>
              </w:rPr>
              <w:t>directement</w:t>
            </w:r>
            <w:r w:rsidRPr="00F33BAE">
              <w:rPr>
                <w:sz w:val="22"/>
                <w:szCs w:val="22"/>
              </w:rPr>
              <w:t xml:space="preserve"> </w:t>
            </w:r>
            <w:r w:rsidRPr="00F33BAE">
              <w:rPr>
                <w:b w:val="0"/>
                <w:bCs w:val="0"/>
                <w:sz w:val="22"/>
                <w:szCs w:val="22"/>
              </w:rPr>
              <w:t>l’échantillon dans une goutte de colorant,</w:t>
            </w:r>
          </w:p>
          <w:p w:rsidR="004E075D" w:rsidRPr="00F33BAE" w:rsidRDefault="004E075D">
            <w:pPr>
              <w:numPr>
                <w:ilvl w:val="0"/>
                <w:numId w:val="2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F33BAE">
              <w:rPr>
                <w:rFonts w:cs="Arial"/>
                <w:color w:val="000000"/>
                <w:sz w:val="22"/>
                <w:szCs w:val="22"/>
              </w:rPr>
              <w:t xml:space="preserve">Ou </w:t>
            </w:r>
            <w:r w:rsidRPr="00F33BA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traiter </w:t>
            </w:r>
            <w:r w:rsidRPr="00F33BAE">
              <w:rPr>
                <w:rFonts w:cs="Arial"/>
                <w:color w:val="000000"/>
                <w:sz w:val="22"/>
                <w:szCs w:val="22"/>
              </w:rPr>
              <w:t>l’échantillon avant montage, entre lame et lamelle, </w:t>
            </w:r>
          </w:p>
          <w:p w:rsidR="004E075D" w:rsidRPr="00F33BAE" w:rsidRDefault="004E075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33BAE">
              <w:rPr>
                <w:rFonts w:cs="Arial"/>
                <w:color w:val="000000"/>
                <w:sz w:val="22"/>
                <w:szCs w:val="22"/>
              </w:rPr>
              <w:t xml:space="preserve">Ou </w:t>
            </w:r>
            <w:r w:rsidRPr="00F33BAE">
              <w:rPr>
                <w:rFonts w:cs="Arial"/>
                <w:b/>
                <w:bCs/>
                <w:color w:val="000000"/>
                <w:sz w:val="22"/>
                <w:szCs w:val="22"/>
              </w:rPr>
              <w:t>monter</w:t>
            </w:r>
            <w:r w:rsidRPr="00F33BAE">
              <w:rPr>
                <w:rFonts w:cs="Arial"/>
                <w:color w:val="000000"/>
                <w:sz w:val="22"/>
                <w:szCs w:val="22"/>
              </w:rPr>
              <w:t xml:space="preserve"> l’échantillon dans une goutte d’eau, puis </w:t>
            </w:r>
            <w:r w:rsidRPr="00F33BAE">
              <w:rPr>
                <w:rFonts w:cs="Arial"/>
                <w:b/>
                <w:bCs/>
                <w:color w:val="000000"/>
                <w:sz w:val="22"/>
                <w:szCs w:val="22"/>
              </w:rPr>
              <w:t>remplacer</w:t>
            </w:r>
            <w:r w:rsidRPr="00F33BAE">
              <w:rPr>
                <w:rFonts w:cs="Arial"/>
                <w:color w:val="000000"/>
                <w:sz w:val="22"/>
                <w:szCs w:val="22"/>
              </w:rPr>
              <w:t xml:space="preserve"> l’eau par le colorant à l’aide d’un buvard ou d’un papier absorbant. (1)</w:t>
            </w:r>
          </w:p>
        </w:tc>
        <w:tc>
          <w:tcPr>
            <w:tcW w:w="1793" w:type="pct"/>
            <w:gridSpan w:val="2"/>
            <w:vMerge/>
          </w:tcPr>
          <w:p w:rsidR="004E075D" w:rsidRPr="00F33BAE" w:rsidRDefault="004E075D">
            <w:pPr>
              <w:jc w:val="center"/>
              <w:rPr>
                <w:sz w:val="22"/>
                <w:szCs w:val="22"/>
              </w:rPr>
            </w:pP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pct"/>
            <w:gridSpan w:val="3"/>
            <w:tcBorders>
              <w:bottom w:val="single" w:sz="4" w:space="0" w:color="auto"/>
            </w:tcBorders>
            <w:shd w:val="pct5" w:color="auto" w:fill="auto"/>
          </w:tcPr>
          <w:p w:rsidR="004E075D" w:rsidRPr="00F33BAE" w:rsidRDefault="004E075D" w:rsidP="00F33BAE">
            <w:pPr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 xml:space="preserve">Colorer les vacuoles </w:t>
            </w:r>
          </w:p>
          <w:p w:rsidR="004E075D" w:rsidRPr="00F33BAE" w:rsidRDefault="004E075D">
            <w:pPr>
              <w:rPr>
                <w:szCs w:val="20"/>
              </w:rPr>
            </w:pPr>
            <w:r w:rsidRPr="00F33BAE">
              <w:rPr>
                <w:szCs w:val="20"/>
              </w:rPr>
              <w:t>(</w:t>
            </w:r>
            <w:proofErr w:type="gramStart"/>
            <w:r w:rsidRPr="00F33BAE">
              <w:rPr>
                <w:i/>
                <w:iCs/>
                <w:szCs w:val="20"/>
              </w:rPr>
              <w:t>inutile</w:t>
            </w:r>
            <w:proofErr w:type="gramEnd"/>
            <w:r w:rsidRPr="00F33BAE">
              <w:rPr>
                <w:i/>
                <w:iCs/>
                <w:szCs w:val="20"/>
              </w:rPr>
              <w:t xml:space="preserve"> pour les cellules dont les vacuoles sont naturellement colorées</w:t>
            </w:r>
            <w:r w:rsidRPr="00F33BAE">
              <w:rPr>
                <w:szCs w:val="20"/>
              </w:rPr>
              <w:t>)</w:t>
            </w:r>
          </w:p>
        </w:tc>
        <w:tc>
          <w:tcPr>
            <w:tcW w:w="2684" w:type="pct"/>
            <w:gridSpan w:val="3"/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En rouge avec le rouge neutre à faible concentration 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>(</w:t>
            </w:r>
            <w:proofErr w:type="gramStart"/>
            <w:r w:rsidRPr="00F33BAE">
              <w:rPr>
                <w:sz w:val="22"/>
                <w:szCs w:val="22"/>
              </w:rPr>
              <w:t>coloration</w:t>
            </w:r>
            <w:proofErr w:type="gramEnd"/>
            <w:r w:rsidRPr="00F33BAE">
              <w:rPr>
                <w:sz w:val="22"/>
                <w:szCs w:val="22"/>
              </w:rPr>
              <w:t xml:space="preserve"> vitale pour la cellule)  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c>
          <w:tcPr>
            <w:tcW w:w="2316" w:type="pct"/>
            <w:gridSpan w:val="3"/>
            <w:shd w:val="pct5" w:color="auto" w:fill="auto"/>
          </w:tcPr>
          <w:p w:rsidR="004E075D" w:rsidRPr="00F33BAE" w:rsidRDefault="004E075D">
            <w:pPr>
              <w:pStyle w:val="Titre2"/>
              <w:rPr>
                <w:sz w:val="24"/>
              </w:rPr>
            </w:pPr>
            <w:r w:rsidRPr="00F33BAE">
              <w:rPr>
                <w:sz w:val="24"/>
              </w:rPr>
              <w:t>Colorer le cytoplasme</w:t>
            </w:r>
          </w:p>
        </w:tc>
        <w:tc>
          <w:tcPr>
            <w:tcW w:w="2684" w:type="pct"/>
            <w:gridSpan w:val="3"/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>En brun avec de l’eau iodée (toxique pour la cellule)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pct"/>
            <w:gridSpan w:val="2"/>
            <w:shd w:val="pct5" w:color="auto" w:fill="FFFFFF"/>
          </w:tcPr>
          <w:p w:rsidR="00F33BAE" w:rsidRPr="00F33BAE" w:rsidRDefault="00F33BAE" w:rsidP="00F33BAE">
            <w:pPr>
              <w:shd w:val="pct5" w:color="auto" w:fill="auto"/>
              <w:rPr>
                <w:b/>
                <w:sz w:val="24"/>
              </w:rPr>
            </w:pPr>
          </w:p>
          <w:p w:rsidR="004E075D" w:rsidRPr="00F33BAE" w:rsidRDefault="004E075D" w:rsidP="00F33BAE">
            <w:pPr>
              <w:shd w:val="pct5" w:color="auto" w:fill="auto"/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>Colorer le noyau</w:t>
            </w:r>
          </w:p>
          <w:p w:rsidR="004E075D" w:rsidRPr="00F33BAE" w:rsidRDefault="004E075D" w:rsidP="00F33BAE">
            <w:pPr>
              <w:shd w:val="pct5" w:color="auto" w:fill="auto"/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 xml:space="preserve"> </w:t>
            </w:r>
          </w:p>
        </w:tc>
        <w:tc>
          <w:tcPr>
            <w:tcW w:w="4296" w:type="pct"/>
            <w:gridSpan w:val="4"/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- En brun avec l’eau iodée (toxique pour la cellule) ; un ou plusieurs globules réfringents (les nucléoles) y sont souvent reconnaissables, 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>- En bleu avec le bleu de méthylène (toxique pour la cellule),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>- En bleu avec les colorants de May-Grünwald et Giemsa (voir technique du frottis sanguin).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c>
          <w:tcPr>
            <w:tcW w:w="2316" w:type="pct"/>
            <w:gridSpan w:val="3"/>
            <w:shd w:val="clear" w:color="auto" w:fill="F3F3F3"/>
          </w:tcPr>
          <w:p w:rsidR="004E075D" w:rsidRPr="00F33BAE" w:rsidRDefault="004E075D" w:rsidP="00F33BAE">
            <w:pPr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 xml:space="preserve">Colorer des gouttelettes d’huile du cytoplasme </w:t>
            </w:r>
          </w:p>
        </w:tc>
        <w:tc>
          <w:tcPr>
            <w:tcW w:w="2684" w:type="pct"/>
            <w:gridSpan w:val="3"/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En rouge orangé avec une solution alcoolique de Soudan III 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c>
          <w:tcPr>
            <w:tcW w:w="2316" w:type="pct"/>
            <w:gridSpan w:val="3"/>
            <w:shd w:val="clear" w:color="auto" w:fill="F3F3F3"/>
          </w:tcPr>
          <w:p w:rsidR="004E075D" w:rsidRPr="00F33BAE" w:rsidRDefault="004E075D" w:rsidP="00F33BAE">
            <w:pPr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>Colorer les amyloplastes du cytoplasme</w:t>
            </w:r>
          </w:p>
        </w:tc>
        <w:tc>
          <w:tcPr>
            <w:tcW w:w="2684" w:type="pct"/>
            <w:gridSpan w:val="3"/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En bleu ou en brun avec de l’eau iodée (toxique pour la cellule) </w:t>
            </w:r>
          </w:p>
        </w:tc>
      </w:tr>
      <w:tr w:rsidR="00F33BAE" w:rsidRPr="00F33BA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shd w:val="clear" w:color="auto" w:fill="F3F3F3"/>
          </w:tcPr>
          <w:p w:rsidR="00F33BAE" w:rsidRPr="00F33BAE" w:rsidRDefault="00F33BAE" w:rsidP="00F33BAE">
            <w:pPr>
              <w:jc w:val="center"/>
              <w:rPr>
                <w:b/>
                <w:sz w:val="24"/>
              </w:rPr>
            </w:pPr>
            <w:bookmarkStart w:id="0" w:name="_Hlk528920143"/>
            <w:r w:rsidRPr="00F33BAE">
              <w:rPr>
                <w:b/>
                <w:sz w:val="24"/>
              </w:rPr>
              <w:t>Colorer la cellulose et la lignine des parois cellulaires végétales</w:t>
            </w:r>
          </w:p>
        </w:tc>
      </w:tr>
      <w:bookmarkEnd w:id="0"/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3411"/>
        </w:trPr>
        <w:tc>
          <w:tcPr>
            <w:tcW w:w="3398" w:type="pct"/>
            <w:gridSpan w:val="5"/>
            <w:tcBorders>
              <w:bottom w:val="single" w:sz="4" w:space="0" w:color="auto"/>
            </w:tcBorders>
          </w:tcPr>
          <w:p w:rsidR="004E075D" w:rsidRPr="00F33BAE" w:rsidRDefault="004E075D">
            <w:pPr>
              <w:pStyle w:val="Corpsdetexte"/>
              <w:rPr>
                <w:sz w:val="22"/>
                <w:szCs w:val="22"/>
              </w:rPr>
            </w:pP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1</w:t>
            </w:r>
            <w:r w:rsidRPr="00F33BAE">
              <w:rPr>
                <w:sz w:val="22"/>
                <w:szCs w:val="22"/>
              </w:rPr>
              <w:t xml:space="preserve"> - </w:t>
            </w:r>
            <w:r w:rsidRPr="00F33BAE">
              <w:rPr>
                <w:b/>
                <w:bCs/>
                <w:sz w:val="22"/>
                <w:szCs w:val="22"/>
              </w:rPr>
              <w:t>Déposer</w:t>
            </w:r>
            <w:r w:rsidRPr="00F33BAE">
              <w:rPr>
                <w:sz w:val="22"/>
                <w:szCs w:val="22"/>
              </w:rPr>
              <w:t xml:space="preserve"> les coupes ou les prélèvements végétaux dans un verre de montre rempli d’eau,  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2 -</w:t>
            </w:r>
            <w:r w:rsidRPr="00F33BAE">
              <w:rPr>
                <w:sz w:val="22"/>
                <w:szCs w:val="22"/>
              </w:rPr>
              <w:t xml:space="preserve"> </w:t>
            </w:r>
            <w:r w:rsidRPr="00F33BAE">
              <w:rPr>
                <w:b/>
                <w:bCs/>
                <w:sz w:val="22"/>
                <w:szCs w:val="22"/>
              </w:rPr>
              <w:t>Transférer</w:t>
            </w:r>
            <w:r w:rsidRPr="00F33BAE">
              <w:rPr>
                <w:sz w:val="22"/>
                <w:szCs w:val="22"/>
              </w:rPr>
              <w:t xml:space="preserve"> les coupes dans les verres de montre 2, 3, 4, 5 et 6 en respectant les temps indiqués sous chaque dessin. L’eau de Javel détruit le contenu des cellules mais conserve les parois quelle que soit leur nature chimique,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3 -</w:t>
            </w:r>
            <w:r w:rsidRPr="00F33BAE">
              <w:rPr>
                <w:sz w:val="22"/>
                <w:szCs w:val="22"/>
              </w:rPr>
              <w:t xml:space="preserve"> Un bon rinçage dans deux bains successifs élimine l’eau de Javel qui nuirait à la coloration,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4 -</w:t>
            </w:r>
            <w:r w:rsidRPr="00F33BAE">
              <w:rPr>
                <w:sz w:val="22"/>
                <w:szCs w:val="22"/>
              </w:rPr>
              <w:t xml:space="preserve"> L’acide acétique détruit les traces résiduelles d’eau de Javel et facilite la fixation ultérieure des colorants sur les parois,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5 -</w:t>
            </w:r>
            <w:r w:rsidRPr="00F33BAE">
              <w:rPr>
                <w:sz w:val="22"/>
                <w:szCs w:val="22"/>
              </w:rPr>
              <w:t xml:space="preserve"> Le carmino-vert est un mélange renfermant dix parties de carmin aluné pour une partie de vert d’iode. Le </w:t>
            </w:r>
            <w:r w:rsidRPr="00F33BAE">
              <w:rPr>
                <w:b/>
                <w:bCs/>
                <w:sz w:val="22"/>
                <w:szCs w:val="22"/>
              </w:rPr>
              <w:t>carmin aluné colore en rose les parois cellulosiques</w:t>
            </w:r>
            <w:r w:rsidRPr="00F33BAE">
              <w:rPr>
                <w:sz w:val="22"/>
                <w:szCs w:val="22"/>
              </w:rPr>
              <w:t xml:space="preserve"> et </w:t>
            </w:r>
            <w:r w:rsidRPr="00F33BAE">
              <w:rPr>
                <w:b/>
                <w:bCs/>
                <w:sz w:val="22"/>
                <w:szCs w:val="22"/>
              </w:rPr>
              <w:t>le vert d’iode colore en vert les parois lignifiées,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 xml:space="preserve">6 - </w:t>
            </w:r>
            <w:r w:rsidRPr="00F33BAE">
              <w:rPr>
                <w:sz w:val="22"/>
                <w:szCs w:val="22"/>
              </w:rPr>
              <w:t>Un rinçage final permet d’éliminer l’excédant de colorant avant le montage de la coupe entre lame et lamelle.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4E075D" w:rsidRPr="00F33BAE" w:rsidRDefault="004E075D">
            <w:pPr>
              <w:jc w:val="center"/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pict>
                <v:shape id="_x0000_i1026" type="#_x0000_t75" style="width:180pt;height:174.85pt">
                  <v:imagedata r:id="rId6" o:title="Coloration"/>
                </v:shape>
              </w:pict>
            </w:r>
          </w:p>
        </w:tc>
      </w:tr>
      <w:tr w:rsidR="00664A91" w:rsidRPr="00F33BAE" w:rsidTr="003F5258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  <w:shd w:val="clear" w:color="auto" w:fill="F3F3F3"/>
          </w:tcPr>
          <w:p w:rsidR="00664A91" w:rsidRPr="00F33BAE" w:rsidRDefault="00664A91" w:rsidP="00664A91">
            <w:pPr>
              <w:jc w:val="center"/>
              <w:rPr>
                <w:b/>
                <w:sz w:val="24"/>
              </w:rPr>
            </w:pPr>
            <w:r w:rsidRPr="00F33BAE">
              <w:rPr>
                <w:b/>
                <w:sz w:val="24"/>
              </w:rPr>
              <w:t xml:space="preserve">Colorer la </w:t>
            </w:r>
            <w:r>
              <w:rPr>
                <w:b/>
                <w:sz w:val="24"/>
              </w:rPr>
              <w:t>callo</w:t>
            </w:r>
            <w:r w:rsidRPr="00F33BAE">
              <w:rPr>
                <w:b/>
                <w:sz w:val="24"/>
              </w:rPr>
              <w:t xml:space="preserve">se </w:t>
            </w:r>
            <w:r w:rsidRPr="00664A91">
              <w:rPr>
                <w:b/>
                <w:sz w:val="24"/>
              </w:rPr>
              <w:t>de la paroi des</w:t>
            </w:r>
            <w:r>
              <w:rPr>
                <w:b/>
                <w:sz w:val="24"/>
              </w:rPr>
              <w:t xml:space="preserve"> </w:t>
            </w:r>
            <w:r w:rsidRPr="00664A91">
              <w:rPr>
                <w:b/>
                <w:sz w:val="24"/>
              </w:rPr>
              <w:t xml:space="preserve">hyphes de </w:t>
            </w:r>
            <w:r>
              <w:rPr>
                <w:b/>
                <w:sz w:val="24"/>
              </w:rPr>
              <w:t>« </w:t>
            </w:r>
            <w:r w:rsidRPr="00664A91">
              <w:rPr>
                <w:b/>
                <w:sz w:val="24"/>
              </w:rPr>
              <w:t>champignons</w:t>
            </w:r>
            <w:r>
              <w:rPr>
                <w:b/>
                <w:sz w:val="24"/>
              </w:rPr>
              <w:t> »</w:t>
            </w:r>
          </w:p>
        </w:tc>
      </w:tr>
      <w:tr w:rsidR="0055372E" w:rsidRPr="00F33BAE" w:rsidTr="0055372E">
        <w:tblPrEx>
          <w:tblCellMar>
            <w:top w:w="0" w:type="dxa"/>
            <w:bottom w:w="0" w:type="dxa"/>
          </w:tblCellMar>
        </w:tblPrEx>
        <w:trPr>
          <w:cantSplit/>
          <w:trHeight w:val="211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55372E" w:rsidRPr="0055372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72E">
              <w:rPr>
                <w:rFonts w:ascii="Arial" w:hAnsi="Arial" w:cs="Arial"/>
                <w:b/>
                <w:bCs/>
              </w:rPr>
              <w:t xml:space="preserve">Laver </w:t>
            </w:r>
            <w:r w:rsidRPr="0055372E">
              <w:rPr>
                <w:rFonts w:ascii="Arial" w:hAnsi="Arial" w:cs="Arial"/>
                <w:bCs/>
              </w:rPr>
              <w:t>précautionneusement les racines et</w:t>
            </w:r>
            <w:r w:rsidRPr="0055372E">
              <w:rPr>
                <w:rFonts w:ascii="Arial" w:hAnsi="Arial" w:cs="Arial"/>
                <w:b/>
                <w:bCs/>
              </w:rPr>
              <w:t xml:space="preserve"> </w:t>
            </w:r>
            <w:r w:rsidRPr="0055372E">
              <w:rPr>
                <w:rFonts w:ascii="Arial" w:hAnsi="Arial" w:cs="Arial"/>
                <w:b/>
                <w:bCs/>
              </w:rPr>
              <w:t>sélectionner</w:t>
            </w:r>
            <w:r w:rsidRPr="0055372E">
              <w:rPr>
                <w:rFonts w:ascii="Arial" w:hAnsi="Arial" w:cs="Arial"/>
                <w:b/>
                <w:bCs/>
              </w:rPr>
              <w:t xml:space="preserve"> </w:t>
            </w:r>
            <w:r w:rsidRPr="0055372E">
              <w:rPr>
                <w:rFonts w:ascii="Arial" w:hAnsi="Arial" w:cs="Arial"/>
                <w:bCs/>
              </w:rPr>
              <w:t>les plus jeunes, les</w:t>
            </w:r>
            <w:r w:rsidRPr="0055372E">
              <w:rPr>
                <w:rFonts w:ascii="Arial" w:hAnsi="Arial" w:cs="Arial"/>
                <w:b/>
                <w:bCs/>
              </w:rPr>
              <w:t xml:space="preserve"> couper </w:t>
            </w:r>
            <w:r w:rsidRPr="0055372E">
              <w:rPr>
                <w:rFonts w:ascii="Arial" w:hAnsi="Arial" w:cs="Arial"/>
                <w:bCs/>
              </w:rPr>
              <w:t>à</w:t>
            </w:r>
            <w:r w:rsidRPr="0055372E">
              <w:rPr>
                <w:rFonts w:ascii="Arial" w:hAnsi="Arial" w:cs="Arial"/>
                <w:bCs/>
              </w:rPr>
              <w:t xml:space="preserve"> </w:t>
            </w:r>
            <w:r w:rsidRPr="0055372E">
              <w:rPr>
                <w:rFonts w:ascii="Arial" w:hAnsi="Arial" w:cs="Arial"/>
                <w:bCs/>
              </w:rPr>
              <w:t>une longueur de 1-2 cm</w:t>
            </w:r>
            <w:r w:rsidRPr="0055372E">
              <w:rPr>
                <w:rFonts w:ascii="Arial" w:hAnsi="Arial" w:cs="Arial"/>
                <w:bCs/>
              </w:rPr>
              <w:t>.</w:t>
            </w:r>
          </w:p>
          <w:p w:rsidR="0055372E" w:rsidRPr="0055372E" w:rsidRDefault="0055372E" w:rsidP="0055372E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5372E">
              <w:rPr>
                <w:rFonts w:cs="Arial"/>
                <w:bCs w:val="0"/>
                <w:sz w:val="22"/>
                <w:szCs w:val="22"/>
              </w:rPr>
              <w:t>Placer</w:t>
            </w:r>
            <w:r w:rsidRPr="0055372E">
              <w:rPr>
                <w:rFonts w:cs="Arial"/>
                <w:b w:val="0"/>
                <w:bCs w:val="0"/>
                <w:sz w:val="22"/>
                <w:szCs w:val="22"/>
              </w:rPr>
              <w:t xml:space="preserve"> les racines</w:t>
            </w:r>
            <w:r w:rsidRPr="0055372E">
              <w:rPr>
                <w:rFonts w:cs="Arial"/>
                <w:b w:val="0"/>
                <w:sz w:val="22"/>
                <w:szCs w:val="22"/>
              </w:rPr>
              <w:t xml:space="preserve"> dans un tube à essai avec </w:t>
            </w:r>
            <w:r w:rsidRPr="0055372E">
              <w:rPr>
                <w:rFonts w:cs="Arial"/>
                <w:b w:val="0"/>
                <w:bCs w:val="0"/>
                <w:sz w:val="22"/>
                <w:szCs w:val="22"/>
              </w:rPr>
              <w:t>une solution de</w:t>
            </w:r>
            <w:r w:rsidRPr="0055372E">
              <w:rPr>
                <w:rFonts w:cs="Arial"/>
                <w:b w:val="0"/>
                <w:sz w:val="22"/>
                <w:szCs w:val="22"/>
              </w:rPr>
              <w:t xml:space="preserve"> potasse </w:t>
            </w:r>
            <w:r w:rsidRPr="0055372E">
              <w:rPr>
                <w:rFonts w:cs="Arial"/>
                <w:b w:val="0"/>
                <w:bCs w:val="0"/>
                <w:sz w:val="22"/>
                <w:szCs w:val="22"/>
              </w:rPr>
              <w:t xml:space="preserve">à </w:t>
            </w:r>
            <w:r w:rsidRPr="0055372E">
              <w:rPr>
                <w:rFonts w:cs="Arial"/>
                <w:b w:val="0"/>
                <w:sz w:val="22"/>
                <w:szCs w:val="22"/>
              </w:rPr>
              <w:t>10 %</w:t>
            </w:r>
            <w:r w:rsidRPr="0055372E">
              <w:rPr>
                <w:rFonts w:cs="Arial"/>
                <w:b w:val="0"/>
                <w:bCs w:val="0"/>
                <w:sz w:val="22"/>
                <w:szCs w:val="22"/>
              </w:rPr>
              <w:t xml:space="preserve"> puis </w:t>
            </w:r>
            <w:r w:rsidRPr="0055372E">
              <w:rPr>
                <w:rFonts w:cs="Arial"/>
                <w:sz w:val="22"/>
                <w:szCs w:val="22"/>
              </w:rPr>
              <w:t>chauffer</w:t>
            </w:r>
            <w:r w:rsidRPr="0055372E">
              <w:rPr>
                <w:rFonts w:cs="Arial"/>
                <w:b w:val="0"/>
                <w:sz w:val="22"/>
                <w:szCs w:val="22"/>
              </w:rPr>
              <w:t xml:space="preserve"> au bain-marie</w:t>
            </w:r>
            <w:r w:rsidRPr="0055372E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55372E">
              <w:rPr>
                <w:rFonts w:cs="Arial"/>
                <w:b w:val="0"/>
                <w:sz w:val="22"/>
                <w:szCs w:val="22"/>
              </w:rPr>
              <w:t>90° C durant 30 min</w:t>
            </w:r>
            <w:r w:rsidRPr="0055372E">
              <w:rPr>
                <w:b w:val="0"/>
                <w:sz w:val="22"/>
                <w:szCs w:val="22"/>
              </w:rPr>
              <w:t xml:space="preserve"> (c</w:t>
            </w:r>
            <w:r w:rsidRPr="0055372E">
              <w:rPr>
                <w:b w:val="0"/>
                <w:sz w:val="22"/>
                <w:szCs w:val="22"/>
              </w:rPr>
              <w:t>ette opération détruit le contenu des</w:t>
            </w:r>
            <w:r w:rsidRPr="0055372E">
              <w:rPr>
                <w:b w:val="0"/>
                <w:sz w:val="22"/>
                <w:szCs w:val="22"/>
              </w:rPr>
              <w:t xml:space="preserve"> </w:t>
            </w:r>
            <w:r w:rsidRPr="0055372E">
              <w:rPr>
                <w:b w:val="0"/>
                <w:sz w:val="22"/>
                <w:szCs w:val="22"/>
              </w:rPr>
              <w:t>cellules végétales et décolore les tanins des racines ligneuses. La solution devient</w:t>
            </w:r>
            <w:r w:rsidRPr="0055372E">
              <w:rPr>
                <w:b w:val="0"/>
                <w:sz w:val="22"/>
                <w:szCs w:val="22"/>
              </w:rPr>
              <w:t xml:space="preserve"> </w:t>
            </w:r>
            <w:r w:rsidRPr="0055372E">
              <w:rPr>
                <w:b w:val="0"/>
                <w:sz w:val="22"/>
                <w:szCs w:val="22"/>
              </w:rPr>
              <w:t>alors brun-rouge</w:t>
            </w:r>
            <w:r w:rsidRPr="0055372E">
              <w:rPr>
                <w:b w:val="0"/>
                <w:bCs w:val="0"/>
                <w:sz w:val="22"/>
                <w:szCs w:val="22"/>
              </w:rPr>
              <w:t>)</w:t>
            </w:r>
          </w:p>
          <w:p w:rsidR="0055372E" w:rsidRPr="0055372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55372E">
              <w:rPr>
                <w:rFonts w:ascii="Arial" w:hAnsi="Arial" w:cs="Arial"/>
                <w:b/>
                <w:bCs/>
              </w:rPr>
              <w:t xml:space="preserve">Filtrer </w:t>
            </w:r>
            <w:r w:rsidRPr="0055372E">
              <w:rPr>
                <w:rFonts w:ascii="Arial" w:hAnsi="Arial" w:cs="Arial"/>
                <w:bCs/>
              </w:rPr>
              <w:t>les fragments de racines dans un tamis</w:t>
            </w:r>
            <w:r w:rsidRPr="0055372E">
              <w:rPr>
                <w:rFonts w:ascii="Arial" w:hAnsi="Arial" w:cs="Arial"/>
                <w:b/>
                <w:bCs/>
              </w:rPr>
              <w:t xml:space="preserve"> en récupérant </w:t>
            </w:r>
            <w:r w:rsidRPr="0055372E">
              <w:rPr>
                <w:rFonts w:ascii="Arial" w:hAnsi="Arial" w:cs="Arial"/>
                <w:bCs/>
              </w:rPr>
              <w:t>dans un récipient la solution de potasse.</w:t>
            </w:r>
          </w:p>
          <w:p w:rsidR="0055372E" w:rsidRPr="0055372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55372E">
              <w:rPr>
                <w:rFonts w:ascii="Arial" w:hAnsi="Arial" w:cs="Arial"/>
                <w:b/>
                <w:bCs/>
              </w:rPr>
              <w:t xml:space="preserve">Rincer </w:t>
            </w:r>
            <w:r w:rsidRPr="0055372E">
              <w:rPr>
                <w:rFonts w:ascii="Arial" w:hAnsi="Arial" w:cs="Arial"/>
                <w:bCs/>
              </w:rPr>
              <w:t>avec l’eau acidifiée pour neutraliser.</w:t>
            </w:r>
          </w:p>
          <w:p w:rsidR="0055372E" w:rsidRPr="0055372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55372E">
              <w:rPr>
                <w:rFonts w:ascii="Arial" w:hAnsi="Arial" w:cs="Arial"/>
                <w:b/>
                <w:bCs/>
              </w:rPr>
              <w:t xml:space="preserve">Immerger </w:t>
            </w:r>
            <w:r w:rsidRPr="0055372E">
              <w:rPr>
                <w:rFonts w:ascii="Arial" w:hAnsi="Arial" w:cs="Arial"/>
                <w:bCs/>
              </w:rPr>
              <w:t>les fragments de racines</w:t>
            </w:r>
            <w:r w:rsidRPr="0055372E">
              <w:rPr>
                <w:rFonts w:ascii="Arial" w:hAnsi="Arial" w:cs="Arial"/>
                <w:b/>
                <w:bCs/>
              </w:rPr>
              <w:t xml:space="preserve"> </w:t>
            </w:r>
            <w:r w:rsidRPr="0055372E">
              <w:rPr>
                <w:rFonts w:ascii="Arial" w:hAnsi="Arial" w:cs="Arial"/>
                <w:bCs/>
              </w:rPr>
              <w:t>dans 4mL de bleu coton au bain marie à 90° C pendant 10 minutes</w:t>
            </w:r>
            <w:r w:rsidRPr="0055372E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55372E" w:rsidRPr="0055372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55372E">
              <w:rPr>
                <w:rFonts w:ascii="Arial" w:hAnsi="Arial" w:cs="Arial"/>
                <w:b/>
                <w:bCs/>
              </w:rPr>
              <w:t xml:space="preserve">Filtrer </w:t>
            </w:r>
            <w:r w:rsidRPr="0055372E">
              <w:rPr>
                <w:rFonts w:ascii="Arial" w:hAnsi="Arial" w:cs="Arial"/>
                <w:bCs/>
              </w:rPr>
              <w:t>à nouveau dans un tamis et</w:t>
            </w:r>
            <w:r w:rsidRPr="0055372E">
              <w:rPr>
                <w:rFonts w:ascii="Arial" w:hAnsi="Arial" w:cs="Arial"/>
                <w:b/>
                <w:bCs/>
              </w:rPr>
              <w:t xml:space="preserve"> rincer </w:t>
            </w:r>
            <w:r w:rsidRPr="0055372E">
              <w:rPr>
                <w:rFonts w:ascii="Arial" w:hAnsi="Arial" w:cs="Arial"/>
                <w:bCs/>
              </w:rPr>
              <w:t>à l’eau distillée.</w:t>
            </w:r>
          </w:p>
          <w:p w:rsidR="0055372E" w:rsidRPr="00F33BAE" w:rsidRDefault="0055372E" w:rsidP="0055372E">
            <w:pPr>
              <w:pStyle w:val="Listecouleur-Accent12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55372E">
              <w:rPr>
                <w:rFonts w:ascii="Arial" w:hAnsi="Arial" w:cs="Arial"/>
                <w:b/>
                <w:bCs/>
              </w:rPr>
              <w:t xml:space="preserve">Écraser </w:t>
            </w:r>
            <w:r w:rsidRPr="0055372E">
              <w:rPr>
                <w:rFonts w:ascii="Arial" w:hAnsi="Arial" w:cs="Arial"/>
                <w:bCs/>
              </w:rPr>
              <w:t>ces prélèvements entre deux lames</w:t>
            </w:r>
            <w:r w:rsidRPr="0055372E">
              <w:rPr>
                <w:rFonts w:ascii="Arial" w:hAnsi="Arial" w:cs="Arial"/>
                <w:b/>
                <w:bCs/>
              </w:rPr>
              <w:t>.</w:t>
            </w:r>
            <w:bookmarkStart w:id="1" w:name="_GoBack"/>
            <w:bookmarkEnd w:id="1"/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4E075D" w:rsidRPr="00F33BAE" w:rsidRDefault="004E075D">
            <w:pPr>
              <w:pStyle w:val="Corpsdetexte"/>
              <w:jc w:val="center"/>
              <w:rPr>
                <w:sz w:val="24"/>
              </w:rPr>
            </w:pPr>
            <w:r w:rsidRPr="00F33BAE">
              <w:rPr>
                <w:sz w:val="24"/>
              </w:rPr>
              <w:lastRenderedPageBreak/>
              <w:t>Colorer l’ADN et l’ARN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470" w:type="pct"/>
            <w:tcBorders>
              <w:bottom w:val="single" w:sz="4" w:space="0" w:color="auto"/>
            </w:tcBorders>
            <w:shd w:val="clear" w:color="auto" w:fill="F3F3F3"/>
          </w:tcPr>
          <w:p w:rsidR="00F33BAE" w:rsidRDefault="00F33BAE">
            <w:pPr>
              <w:pStyle w:val="Corpsdetexte"/>
              <w:jc w:val="center"/>
              <w:rPr>
                <w:sz w:val="24"/>
                <w:lang w:val="nl-NL"/>
              </w:rPr>
            </w:pPr>
          </w:p>
          <w:p w:rsidR="004E075D" w:rsidRPr="00F33BAE" w:rsidRDefault="004E075D">
            <w:pPr>
              <w:pStyle w:val="Corpsdetexte"/>
              <w:jc w:val="center"/>
              <w:rPr>
                <w:sz w:val="24"/>
                <w:lang w:val="nl-NL"/>
              </w:rPr>
            </w:pPr>
            <w:r w:rsidRPr="00F33BAE">
              <w:rPr>
                <w:sz w:val="24"/>
                <w:lang w:val="nl-NL"/>
              </w:rPr>
              <w:t xml:space="preserve">Test de Brachet 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</w:p>
        </w:tc>
        <w:tc>
          <w:tcPr>
            <w:tcW w:w="4530" w:type="pct"/>
            <w:gridSpan w:val="5"/>
            <w:tcBorders>
              <w:bottom w:val="single" w:sz="4" w:space="0" w:color="auto"/>
            </w:tcBorders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1</w:t>
            </w:r>
            <w:r w:rsidRPr="00F33BAE">
              <w:rPr>
                <w:sz w:val="22"/>
                <w:szCs w:val="22"/>
              </w:rPr>
              <w:t xml:space="preserve"> - </w:t>
            </w:r>
            <w:r w:rsidRPr="00F33BAE">
              <w:rPr>
                <w:b/>
                <w:bCs/>
                <w:sz w:val="22"/>
                <w:szCs w:val="22"/>
              </w:rPr>
              <w:t>Placer</w:t>
            </w:r>
            <w:r w:rsidRPr="00F33BAE">
              <w:rPr>
                <w:sz w:val="22"/>
                <w:szCs w:val="22"/>
              </w:rPr>
              <w:t xml:space="preserve"> l’échantillon dans un mélange vert de méthyle - </w:t>
            </w:r>
            <w:proofErr w:type="spellStart"/>
            <w:r w:rsidRPr="00F33BAE">
              <w:rPr>
                <w:sz w:val="22"/>
                <w:szCs w:val="22"/>
              </w:rPr>
              <w:t>pyronine</w:t>
            </w:r>
            <w:proofErr w:type="spellEnd"/>
            <w:r w:rsidRPr="00F33BAE">
              <w:rPr>
                <w:sz w:val="22"/>
                <w:szCs w:val="22"/>
              </w:rPr>
              <w:t xml:space="preserve"> pendant 2 min,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2</w:t>
            </w:r>
            <w:r w:rsidRPr="00F33BAE">
              <w:rPr>
                <w:sz w:val="22"/>
                <w:szCs w:val="22"/>
              </w:rPr>
              <w:t xml:space="preserve"> - </w:t>
            </w:r>
            <w:r w:rsidRPr="00F33BAE">
              <w:rPr>
                <w:b/>
                <w:bCs/>
                <w:sz w:val="22"/>
                <w:szCs w:val="22"/>
              </w:rPr>
              <w:t>Rincer</w:t>
            </w:r>
            <w:r w:rsidRPr="00F33BAE">
              <w:rPr>
                <w:sz w:val="22"/>
                <w:szCs w:val="22"/>
              </w:rPr>
              <w:t xml:space="preserve"> l’échantillon dans de l’eau,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sz w:val="22"/>
                <w:szCs w:val="22"/>
              </w:rPr>
              <w:t xml:space="preserve">Le vert de méthyle colore </w:t>
            </w:r>
            <w:r w:rsidRPr="00F33BAE">
              <w:rPr>
                <w:b/>
                <w:bCs/>
                <w:sz w:val="22"/>
                <w:szCs w:val="22"/>
              </w:rPr>
              <w:t>l’ADN des noyaux en vert</w:t>
            </w:r>
            <w:r w:rsidRPr="00F33BAE">
              <w:rPr>
                <w:sz w:val="22"/>
                <w:szCs w:val="22"/>
              </w:rPr>
              <w:t xml:space="preserve">, à l’exception des nucléoles et la </w:t>
            </w:r>
            <w:proofErr w:type="spellStart"/>
            <w:r w:rsidRPr="00F33BAE">
              <w:rPr>
                <w:sz w:val="22"/>
                <w:szCs w:val="22"/>
              </w:rPr>
              <w:t>pyronine</w:t>
            </w:r>
            <w:proofErr w:type="spellEnd"/>
            <w:r w:rsidRPr="00F33BAE">
              <w:rPr>
                <w:sz w:val="22"/>
                <w:szCs w:val="22"/>
              </w:rPr>
              <w:t xml:space="preserve"> colore </w:t>
            </w:r>
            <w:r w:rsidRPr="00F33BAE">
              <w:rPr>
                <w:b/>
                <w:bCs/>
                <w:sz w:val="22"/>
                <w:szCs w:val="22"/>
              </w:rPr>
              <w:t>l’ARN en rose</w:t>
            </w:r>
            <w:r w:rsidRPr="00F33BAE">
              <w:rPr>
                <w:sz w:val="22"/>
                <w:szCs w:val="22"/>
              </w:rPr>
              <w:t xml:space="preserve"> (nucléole et granules du cytoplasme). </w:t>
            </w:r>
          </w:p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  <w:u w:val="single"/>
              </w:rPr>
              <w:t>Remarque</w:t>
            </w:r>
            <w:r w:rsidRPr="00F33BAE">
              <w:rPr>
                <w:sz w:val="22"/>
                <w:szCs w:val="22"/>
              </w:rPr>
              <w:t> : les parois des cellules végétales fixent également la pyronine ce qui nécessiterait des tests enzymatiques (Dnase et Rnase) pour une localisation rigoureuse.</w:t>
            </w:r>
          </w:p>
        </w:tc>
      </w:tr>
      <w:tr w:rsidR="004E075D" w:rsidRPr="00F33BAE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70" w:type="pct"/>
            <w:tcBorders>
              <w:bottom w:val="single" w:sz="4" w:space="0" w:color="auto"/>
            </w:tcBorders>
            <w:shd w:val="clear" w:color="auto" w:fill="F3F3F3"/>
          </w:tcPr>
          <w:p w:rsidR="004E075D" w:rsidRPr="00F33BAE" w:rsidRDefault="004E075D">
            <w:pPr>
              <w:pStyle w:val="Corpsdetexte"/>
              <w:jc w:val="center"/>
              <w:rPr>
                <w:b w:val="0"/>
                <w:bCs w:val="0"/>
                <w:sz w:val="24"/>
              </w:rPr>
            </w:pPr>
            <w:r w:rsidRPr="00F33BAE">
              <w:rPr>
                <w:rStyle w:val="style12"/>
                <w:rFonts w:cs="Arial"/>
                <w:sz w:val="24"/>
                <w:szCs w:val="24"/>
              </w:rPr>
              <w:t>Réaction de Feulgen</w:t>
            </w:r>
          </w:p>
        </w:tc>
        <w:tc>
          <w:tcPr>
            <w:tcW w:w="4530" w:type="pct"/>
            <w:gridSpan w:val="5"/>
            <w:tcBorders>
              <w:bottom w:val="single" w:sz="4" w:space="0" w:color="auto"/>
            </w:tcBorders>
          </w:tcPr>
          <w:p w:rsidR="004E075D" w:rsidRPr="00F33BAE" w:rsidRDefault="004E075D">
            <w:pPr>
              <w:rPr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1 - Mettre</w:t>
            </w:r>
            <w:r w:rsidRPr="00F33BAE">
              <w:rPr>
                <w:sz w:val="22"/>
                <w:szCs w:val="22"/>
              </w:rPr>
              <w:t xml:space="preserve"> l'échantillon dans un tube contenant de l'acide chlorhydrique puis placer au bain marie à </w:t>
            </w:r>
            <w:smartTag w:uri="urn:schemas-microsoft-com:office:smarttags" w:element="metricconverter">
              <w:smartTagPr>
                <w:attr w:name="ProductID" w:val="60°C"/>
              </w:smartTagPr>
              <w:r w:rsidRPr="00F33BAE">
                <w:rPr>
                  <w:sz w:val="22"/>
                  <w:szCs w:val="22"/>
                </w:rPr>
                <w:t>60°C</w:t>
              </w:r>
            </w:smartTag>
            <w:r w:rsidRPr="00F33BAE">
              <w:rPr>
                <w:sz w:val="22"/>
                <w:szCs w:val="22"/>
              </w:rPr>
              <w:t xml:space="preserve"> pendant 10min.</w:t>
            </w:r>
          </w:p>
          <w:p w:rsidR="004E075D" w:rsidRPr="00F33BAE" w:rsidRDefault="004E075D">
            <w:pPr>
              <w:rPr>
                <w:b/>
                <w:bCs/>
                <w:sz w:val="22"/>
                <w:szCs w:val="22"/>
              </w:rPr>
            </w:pPr>
            <w:r w:rsidRPr="00F33BAE">
              <w:rPr>
                <w:b/>
                <w:bCs/>
                <w:sz w:val="22"/>
                <w:szCs w:val="22"/>
              </w:rPr>
              <w:t>2 - Récupérer</w:t>
            </w:r>
            <w:r w:rsidRPr="00F33BAE">
              <w:rPr>
                <w:sz w:val="22"/>
                <w:szCs w:val="22"/>
              </w:rPr>
              <w:t xml:space="preserve"> l'échantillon et le </w:t>
            </w:r>
            <w:r w:rsidRPr="00F33BAE">
              <w:rPr>
                <w:b/>
                <w:bCs/>
                <w:sz w:val="22"/>
                <w:szCs w:val="22"/>
              </w:rPr>
              <w:t>plonger</w:t>
            </w:r>
            <w:r w:rsidRPr="00F33BAE">
              <w:rPr>
                <w:sz w:val="22"/>
                <w:szCs w:val="22"/>
              </w:rPr>
              <w:t xml:space="preserve"> dans le réactif de Schiff pendant 30 min à 1h. </w:t>
            </w:r>
            <w:r w:rsidRPr="00F33BAE">
              <w:rPr>
                <w:rStyle w:val="style71"/>
                <w:rFonts w:ascii="Arial" w:hAnsi="Arial"/>
                <w:b/>
                <w:bCs/>
                <w:sz w:val="22"/>
                <w:szCs w:val="22"/>
              </w:rPr>
              <w:t>L'ADN se colore en rose</w:t>
            </w:r>
            <w:r w:rsidRPr="00F33BAE">
              <w:rPr>
                <w:rStyle w:val="style71"/>
                <w:rFonts w:ascii="Arial" w:hAnsi="Arial"/>
                <w:sz w:val="22"/>
                <w:szCs w:val="22"/>
              </w:rPr>
              <w:t>.</w:t>
            </w:r>
          </w:p>
        </w:tc>
      </w:tr>
    </w:tbl>
    <w:p w:rsidR="004E075D" w:rsidRDefault="004E075D"/>
    <w:sectPr w:rsidR="004E075D" w:rsidSect="00F33BAE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4C5"/>
    <w:multiLevelType w:val="multilevel"/>
    <w:tmpl w:val="CB7E5E3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97989"/>
    <w:multiLevelType w:val="hybridMultilevel"/>
    <w:tmpl w:val="B9080B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230B58"/>
    <w:multiLevelType w:val="hybridMultilevel"/>
    <w:tmpl w:val="BED21404"/>
    <w:lvl w:ilvl="0" w:tplc="4416800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738148A"/>
    <w:multiLevelType w:val="hybridMultilevel"/>
    <w:tmpl w:val="BED21404"/>
    <w:lvl w:ilvl="0" w:tplc="4416800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F01EE8"/>
    <w:multiLevelType w:val="hybridMultilevel"/>
    <w:tmpl w:val="C8C495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27DCF"/>
    <w:multiLevelType w:val="hybridMultilevel"/>
    <w:tmpl w:val="649AFE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A35DBD"/>
    <w:multiLevelType w:val="hybridMultilevel"/>
    <w:tmpl w:val="CC268CA4"/>
    <w:lvl w:ilvl="0" w:tplc="DE226F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BAE"/>
    <w:rsid w:val="004E075D"/>
    <w:rsid w:val="0055372E"/>
    <w:rsid w:val="00664A91"/>
    <w:rsid w:val="00F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69C4D3"/>
  <w15:chartTrackingRefBased/>
  <w15:docId w15:val="{6FA972D5-48B5-4E6F-8A44-80DE2F7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4A91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0000"/>
      <w:szCs w:val="21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Comic Sans MS" w:hAnsi="Comic Sans MS"/>
      <w:sz w:val="24"/>
    </w:rPr>
  </w:style>
  <w:style w:type="character" w:customStyle="1" w:styleId="style12">
    <w:name w:val="style12"/>
    <w:basedOn w:val="Policepardfaut"/>
    <w:rPr>
      <w:sz w:val="27"/>
      <w:szCs w:val="27"/>
    </w:rPr>
  </w:style>
  <w:style w:type="character" w:customStyle="1" w:styleId="style71">
    <w:name w:val="style71"/>
    <w:basedOn w:val="Policepardfaut"/>
    <w:rPr>
      <w:rFonts w:ascii="Comic Sans MS" w:hAnsi="Comic Sans MS" w:hint="default"/>
      <w:sz w:val="24"/>
      <w:szCs w:val="24"/>
    </w:rPr>
  </w:style>
  <w:style w:type="paragraph" w:customStyle="1" w:styleId="Listecouleur-Accent12">
    <w:name w:val="Liste couleur - Accent 12"/>
    <w:basedOn w:val="Normal"/>
    <w:rsid w:val="00664A91"/>
    <w:pPr>
      <w:suppressAutoHyphens/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Ttechniques de coloration pour étudier la cellule </vt:lpstr>
    </vt:vector>
  </TitlesOfParts>
  <Manager>J. Méreaux</Manager>
  <Company>GROUPE1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Ttechniques de coloration pour étudier la cellule </dc:title>
  <dc:subject/>
  <dc:creator>Groupe activités pratiques SVT</dc:creator>
  <cp:keywords/>
  <dc:description/>
  <cp:lastModifiedBy>yan serra</cp:lastModifiedBy>
  <cp:revision>2</cp:revision>
  <dcterms:created xsi:type="dcterms:W3CDTF">2018-11-02T10:24:00Z</dcterms:created>
  <dcterms:modified xsi:type="dcterms:W3CDTF">2018-11-02T10:24:00Z</dcterms:modified>
</cp:coreProperties>
</file>