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625A" w14:textId="7D257F03" w:rsidR="0096404F" w:rsidRDefault="0096404F"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Shen</w:t>
      </w:r>
    </w:p>
    <w:p w14:paraId="4FEF0CCD" w14:textId="702AC2BB"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0EFF01C7" w14:textId="6018B674" w:rsidR="00232446" w:rsidRDefault="00232446" w:rsidP="00DF4BC9">
            <w:r>
              <w:rPr>
                <w:rFonts w:ascii="Source Sans Pro" w:eastAsia="Times New Roman" w:hAnsi="Source Sans Pro" w:cs="Times New Roman"/>
                <w:i/>
                <w:iCs/>
                <w:color w:val="000000"/>
                <w:kern w:val="0"/>
                <w:sz w:val="20"/>
                <w:szCs w:val="20"/>
                <w:lang w:eastAsia="fr-FR"/>
                <w14:ligatures w14:val="none"/>
              </w:rPr>
              <w:t>Attention aux fautes et à l’expression un peu maladroite.</w:t>
            </w:r>
            <w:r w:rsidR="00EB14A0">
              <w:rPr>
                <w:rFonts w:ascii="Source Sans Pro" w:eastAsia="Times New Roman" w:hAnsi="Source Sans Pro" w:cs="Times New Roman"/>
                <w:i/>
                <w:iCs/>
                <w:color w:val="000000"/>
                <w:kern w:val="0"/>
                <w:sz w:val="20"/>
                <w:szCs w:val="20"/>
                <w:lang w:eastAsia="fr-FR"/>
                <w14:ligatures w14:val="none"/>
              </w:rPr>
              <w:t xml:space="preserve"> Attention aussi : si l’œuvre a été faite numériquement, sa présentation, elle, n’est pas numérique puisqu’elle a été imprimée. (</w:t>
            </w:r>
            <w:proofErr w:type="gramStart"/>
            <w:r w:rsidR="00EB14A0">
              <w:rPr>
                <w:rFonts w:ascii="Source Sans Pro" w:eastAsia="Times New Roman" w:hAnsi="Source Sans Pro" w:cs="Times New Roman"/>
                <w:i/>
                <w:iCs/>
                <w:color w:val="000000"/>
                <w:kern w:val="0"/>
                <w:sz w:val="20"/>
                <w:szCs w:val="20"/>
                <w:lang w:eastAsia="fr-FR"/>
                <w14:ligatures w14:val="none"/>
              </w:rPr>
              <w:t>cartel</w:t>
            </w:r>
            <w:proofErr w:type="gramEnd"/>
            <w:r w:rsidR="00EB14A0">
              <w:rPr>
                <w:rFonts w:ascii="Source Sans Pro" w:eastAsia="Times New Roman" w:hAnsi="Source Sans Pro" w:cs="Times New Roman"/>
                <w:i/>
                <w:iCs/>
                <w:color w:val="000000"/>
                <w:kern w:val="0"/>
                <w:sz w:val="20"/>
                <w:szCs w:val="20"/>
                <w:lang w:eastAsia="fr-FR"/>
                <w14:ligatures w14:val="none"/>
              </w:rPr>
              <w:t> : ph</w:t>
            </w:r>
            <w:r w:rsidR="00EB14A0">
              <w:t>otomontage numérique impression jet d'encre</w:t>
            </w:r>
            <w:r w:rsidR="00EB14A0">
              <w:t>)</w:t>
            </w:r>
          </w:p>
          <w:p w14:paraId="6FC89764" w14:textId="1BB0EF98" w:rsidR="00EB14A0" w:rsidRPr="00EB14A0" w:rsidRDefault="00EB14A0" w:rsidP="00DF4BC9">
            <w:pPr>
              <w:rPr>
                <w:rFonts w:ascii="Source Sans Pro" w:eastAsia="Times New Roman" w:hAnsi="Source Sans Pro" w:cs="Times New Roman"/>
                <w:i/>
                <w:iCs/>
                <w:color w:val="000000"/>
                <w:kern w:val="0"/>
                <w:sz w:val="20"/>
                <w:szCs w:val="20"/>
                <w:lang w:eastAsia="fr-FR"/>
                <w14:ligatures w14:val="none"/>
              </w:rPr>
            </w:pPr>
            <w:r w:rsidRPr="00EB14A0">
              <w:rPr>
                <w:i/>
                <w:iCs/>
              </w:rPr>
              <w:t>Tu dois aussi insister sur l’idée de monumentalité de l’œuvre, et le fait que le travail de l’artiste relève d’une prouesse technique, une démarche certainement chronophage et impressionnante par sa minutie et sa taille.</w:t>
            </w:r>
          </w:p>
          <w:p w14:paraId="4987948F" w14:textId="28779795" w:rsidR="00DF4BC9" w:rsidRDefault="0096404F" w:rsidP="00DF4BC9">
            <w:pPr>
              <w:rPr>
                <w:rFonts w:ascii="Source Sans Pro" w:eastAsia="Times New Roman" w:hAnsi="Source Sans Pro" w:cs="Times New Roman"/>
                <w:i/>
                <w:iCs/>
                <w:color w:val="000000"/>
                <w:kern w:val="0"/>
                <w:sz w:val="20"/>
                <w:szCs w:val="20"/>
                <w:lang w:eastAsia="fr-FR"/>
                <w14:ligatures w14:val="none"/>
              </w:rPr>
            </w:pPr>
            <w:r>
              <w:rPr>
                <w:rFonts w:ascii="Source Sans Pro" w:eastAsia="Times New Roman" w:hAnsi="Source Sans Pro" w:cs="Times New Roman"/>
                <w:i/>
                <w:iCs/>
                <w:color w:val="000000"/>
                <w:kern w:val="0"/>
                <w:sz w:val="20"/>
                <w:szCs w:val="20"/>
                <w:lang w:eastAsia="fr-FR"/>
                <w14:ligatures w14:val="none"/>
              </w:rPr>
              <w:t xml:space="preserve">L’écrit que tu as réalisé n’est pas une note d’intention mais une description de l’œuvre. Il est impératif que tu relises la fiche méthodologie. Il s’agit de décrire et de justifier la scénographie et non d’analyser l’œuvre même si c’est une étape importante. </w:t>
            </w:r>
          </w:p>
          <w:p w14:paraId="1FAB16CC" w14:textId="70386F92" w:rsidR="0096404F" w:rsidRDefault="0096404F" w:rsidP="00DF4BC9">
            <w:pPr>
              <w:rPr>
                <w:rFonts w:ascii="Source Sans Pro" w:eastAsia="Times New Roman" w:hAnsi="Source Sans Pro" w:cs="Times New Roman"/>
                <w:i/>
                <w:iCs/>
                <w:color w:val="000000"/>
                <w:kern w:val="0"/>
                <w:sz w:val="20"/>
                <w:szCs w:val="20"/>
                <w:lang w:eastAsia="fr-FR"/>
                <w14:ligatures w14:val="none"/>
              </w:rPr>
            </w:pPr>
            <w:r>
              <w:rPr>
                <w:rFonts w:ascii="Source Sans Pro" w:eastAsia="Times New Roman" w:hAnsi="Source Sans Pro" w:cs="Times New Roman"/>
                <w:i/>
                <w:iCs/>
                <w:color w:val="000000"/>
                <w:kern w:val="0"/>
                <w:sz w:val="20"/>
                <w:szCs w:val="20"/>
                <w:lang w:eastAsia="fr-FR"/>
                <w14:ligatures w14:val="none"/>
              </w:rPr>
              <w:t>Tes croquis sont de qualité et explicite</w:t>
            </w:r>
            <w:r w:rsidR="00232446">
              <w:rPr>
                <w:rFonts w:ascii="Source Sans Pro" w:eastAsia="Times New Roman" w:hAnsi="Source Sans Pro" w:cs="Times New Roman"/>
                <w:i/>
                <w:iCs/>
                <w:color w:val="000000"/>
                <w:kern w:val="0"/>
                <w:sz w:val="20"/>
                <w:szCs w:val="20"/>
                <w:lang w:eastAsia="fr-FR"/>
                <w14:ligatures w14:val="none"/>
              </w:rPr>
              <w:t>nt</w:t>
            </w:r>
            <w:r>
              <w:rPr>
                <w:rFonts w:ascii="Source Sans Pro" w:eastAsia="Times New Roman" w:hAnsi="Source Sans Pro" w:cs="Times New Roman"/>
                <w:i/>
                <w:iCs/>
                <w:color w:val="000000"/>
                <w:kern w:val="0"/>
                <w:sz w:val="20"/>
                <w:szCs w:val="20"/>
                <w:lang w:eastAsia="fr-FR"/>
                <w14:ligatures w14:val="none"/>
              </w:rPr>
              <w:t xml:space="preserve"> bien tes intentions mais il faut les </w:t>
            </w:r>
            <w:r w:rsidR="00232446">
              <w:rPr>
                <w:rFonts w:ascii="Source Sans Pro" w:eastAsia="Times New Roman" w:hAnsi="Source Sans Pro" w:cs="Times New Roman"/>
                <w:i/>
                <w:iCs/>
                <w:color w:val="000000"/>
                <w:kern w:val="0"/>
                <w:sz w:val="20"/>
                <w:szCs w:val="20"/>
                <w:lang w:eastAsia="fr-FR"/>
                <w14:ligatures w14:val="none"/>
              </w:rPr>
              <w:t>justifier et mettre</w:t>
            </w:r>
            <w:r>
              <w:rPr>
                <w:rFonts w:ascii="Source Sans Pro" w:eastAsia="Times New Roman" w:hAnsi="Source Sans Pro" w:cs="Times New Roman"/>
                <w:i/>
                <w:iCs/>
                <w:color w:val="000000"/>
                <w:kern w:val="0"/>
                <w:sz w:val="20"/>
                <w:szCs w:val="20"/>
                <w:lang w:eastAsia="fr-FR"/>
                <w14:ligatures w14:val="none"/>
              </w:rPr>
              <w:t xml:space="preserve"> des mots sur </w:t>
            </w:r>
            <w:r w:rsidR="00232446">
              <w:rPr>
                <w:rFonts w:ascii="Source Sans Pro" w:eastAsia="Times New Roman" w:hAnsi="Source Sans Pro" w:cs="Times New Roman"/>
                <w:i/>
                <w:iCs/>
                <w:color w:val="000000"/>
                <w:kern w:val="0"/>
                <w:sz w:val="20"/>
                <w:szCs w:val="20"/>
                <w:lang w:eastAsia="fr-FR"/>
                <w14:ligatures w14:val="none"/>
              </w:rPr>
              <w:t>les dispositifs de présentation choisis (</w:t>
            </w:r>
            <w:r>
              <w:rPr>
                <w:rFonts w:ascii="Source Sans Pro" w:eastAsia="Times New Roman" w:hAnsi="Source Sans Pro" w:cs="Times New Roman"/>
                <w:i/>
                <w:iCs/>
                <w:color w:val="000000"/>
                <w:kern w:val="0"/>
                <w:sz w:val="20"/>
                <w:szCs w:val="20"/>
                <w:lang w:eastAsia="fr-FR"/>
                <w14:ligatures w14:val="none"/>
              </w:rPr>
              <w:t>mobilier mis en place, sur la manière dont tu incites le spectateur à découvrir les « dessous » de l’œuvre etc…</w:t>
            </w:r>
            <w:r w:rsidR="00232446">
              <w:rPr>
                <w:rFonts w:ascii="Source Sans Pro" w:eastAsia="Times New Roman" w:hAnsi="Source Sans Pro" w:cs="Times New Roman"/>
                <w:i/>
                <w:iCs/>
                <w:color w:val="000000"/>
                <w:kern w:val="0"/>
                <w:sz w:val="20"/>
                <w:szCs w:val="20"/>
                <w:lang w:eastAsia="fr-FR"/>
                <w14:ligatures w14:val="none"/>
              </w:rPr>
              <w:t>, organisation de l’espace.)</w:t>
            </w:r>
          </w:p>
          <w:p w14:paraId="315B7658" w14:textId="6C1E7FA8" w:rsidR="0096404F" w:rsidRPr="00DF4BC9" w:rsidRDefault="0096404F" w:rsidP="00DF4BC9">
            <w:pPr>
              <w:rPr>
                <w:rFonts w:ascii="Source Sans Pro" w:eastAsia="Times New Roman" w:hAnsi="Source Sans Pro" w:cs="Times New Roman"/>
                <w:i/>
                <w:iCs/>
                <w:color w:val="000000"/>
                <w:kern w:val="0"/>
                <w:sz w:val="20"/>
                <w:szCs w:val="20"/>
                <w:lang w:eastAsia="fr-FR"/>
                <w14:ligatures w14:val="none"/>
              </w:rPr>
            </w:pPr>
            <w:r>
              <w:rPr>
                <w:rFonts w:ascii="Source Sans Pro" w:eastAsia="Times New Roman" w:hAnsi="Source Sans Pro" w:cs="Times New Roman"/>
                <w:i/>
                <w:iCs/>
                <w:color w:val="000000"/>
                <w:kern w:val="0"/>
                <w:sz w:val="20"/>
                <w:szCs w:val="20"/>
                <w:lang w:eastAsia="fr-FR"/>
                <w14:ligatures w14:val="none"/>
              </w:rPr>
              <w:t xml:space="preserve">N’hésite pas à refaire ce travail de note d’intention.  </w:t>
            </w:r>
            <w:r w:rsidRPr="0096404F">
              <w:rPr>
                <w:rFonts w:ascii="Source Sans Pro" w:eastAsia="Times New Roman" w:hAnsi="Source Sans Pro" w:cs="Times New Roman"/>
                <w:b/>
                <w:bCs/>
                <w:i/>
                <w:iCs/>
                <w:color w:val="000000"/>
                <w:kern w:val="0"/>
                <w:sz w:val="28"/>
                <w:szCs w:val="28"/>
                <w:lang w:eastAsia="fr-FR"/>
                <w14:ligatures w14:val="none"/>
              </w:rPr>
              <w:t>10/20</w:t>
            </w:r>
          </w:p>
        </w:tc>
      </w:tr>
    </w:tbl>
    <w:p w14:paraId="2E99D25D" w14:textId="6148E59E" w:rsidR="00703799" w:rsidRDefault="00703799" w:rsidP="007A5C87"/>
    <w:tbl>
      <w:tblPr>
        <w:tblStyle w:val="TableNormal"/>
        <w:tblpPr w:leftFromText="141" w:rightFromText="141" w:vertAnchor="page" w:horzAnchor="margin" w:tblpXSpec="center" w:tblpY="670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96404F" w14:paraId="58472AA2" w14:textId="77777777" w:rsidTr="0096404F">
        <w:trPr>
          <w:trHeight w:val="330"/>
        </w:trPr>
        <w:tc>
          <w:tcPr>
            <w:tcW w:w="4815" w:type="dxa"/>
            <w:gridSpan w:val="2"/>
            <w:tcBorders>
              <w:top w:val="nil"/>
              <w:right w:val="nil"/>
            </w:tcBorders>
          </w:tcPr>
          <w:p w14:paraId="52739C0D" w14:textId="77777777" w:rsidR="0096404F" w:rsidRDefault="0096404F" w:rsidP="0096404F">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38366E4C" w14:textId="77777777" w:rsidR="0096404F" w:rsidRDefault="0096404F" w:rsidP="0096404F">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1B322FB4" w14:textId="77777777" w:rsidR="0096404F" w:rsidRDefault="0096404F" w:rsidP="0096404F">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6F5CDAEA" w14:textId="77777777" w:rsidR="0096404F" w:rsidRDefault="0096404F" w:rsidP="0096404F">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96404F" w14:paraId="14AF701D" w14:textId="77777777" w:rsidTr="0096404F">
        <w:trPr>
          <w:trHeight w:val="1228"/>
        </w:trPr>
        <w:tc>
          <w:tcPr>
            <w:tcW w:w="2689" w:type="dxa"/>
          </w:tcPr>
          <w:p w14:paraId="3D3B6AC9" w14:textId="77777777" w:rsidR="0096404F" w:rsidRPr="007A5C87" w:rsidRDefault="0096404F" w:rsidP="0096404F">
            <w:pPr>
              <w:pStyle w:val="TableParagraph"/>
              <w:rPr>
                <w:sz w:val="24"/>
                <w:lang w:val="fr-FR"/>
              </w:rPr>
            </w:pPr>
          </w:p>
          <w:p w14:paraId="2B7C6402" w14:textId="77777777" w:rsidR="0096404F" w:rsidRPr="007A5C87" w:rsidRDefault="0096404F" w:rsidP="0096404F">
            <w:pPr>
              <w:pStyle w:val="TableParagraph"/>
              <w:spacing w:before="4"/>
              <w:rPr>
                <w:sz w:val="19"/>
                <w:lang w:val="fr-FR"/>
              </w:rPr>
            </w:pPr>
          </w:p>
          <w:p w14:paraId="5E156309" w14:textId="77777777" w:rsidR="0096404F" w:rsidRPr="007A5C87" w:rsidRDefault="0096404F" w:rsidP="0096404F">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shd w:val="clear" w:color="auto" w:fill="FFFF00"/>
          </w:tcPr>
          <w:p w14:paraId="758546F4" w14:textId="77777777" w:rsidR="0096404F" w:rsidRPr="007A5C87" w:rsidRDefault="0096404F" w:rsidP="0096404F">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auto"/>
          </w:tcPr>
          <w:p w14:paraId="14FFF40E" w14:textId="77777777" w:rsidR="0096404F" w:rsidRPr="007A5C87" w:rsidRDefault="0096404F" w:rsidP="0096404F">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auto"/>
          </w:tcPr>
          <w:p w14:paraId="3A4288D7" w14:textId="77777777" w:rsidR="0096404F" w:rsidRPr="007A5C87" w:rsidRDefault="0096404F" w:rsidP="0096404F">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25886C16" w14:textId="77777777" w:rsidR="0096404F" w:rsidRDefault="0096404F" w:rsidP="0096404F">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7DA74282" w14:textId="77777777" w:rsidR="0096404F" w:rsidRPr="007A5C87" w:rsidRDefault="0096404F" w:rsidP="0096404F">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96404F" w14:paraId="2F02131A" w14:textId="77777777" w:rsidTr="0096404F">
        <w:trPr>
          <w:trHeight w:val="2701"/>
        </w:trPr>
        <w:tc>
          <w:tcPr>
            <w:tcW w:w="2689" w:type="dxa"/>
          </w:tcPr>
          <w:p w14:paraId="296CB7D1" w14:textId="77777777" w:rsidR="0096404F" w:rsidRPr="007A5C87" w:rsidRDefault="0096404F" w:rsidP="0096404F">
            <w:pPr>
              <w:pStyle w:val="TableParagraph"/>
              <w:rPr>
                <w:sz w:val="24"/>
                <w:lang w:val="fr-FR"/>
              </w:rPr>
            </w:pPr>
          </w:p>
          <w:p w14:paraId="4AD49801" w14:textId="77777777" w:rsidR="0096404F" w:rsidRPr="007A5C87" w:rsidRDefault="0096404F" w:rsidP="0096404F">
            <w:pPr>
              <w:pStyle w:val="TableParagraph"/>
              <w:rPr>
                <w:sz w:val="24"/>
                <w:lang w:val="fr-FR"/>
              </w:rPr>
            </w:pPr>
          </w:p>
          <w:p w14:paraId="58D8385A" w14:textId="77777777" w:rsidR="0096404F" w:rsidRPr="007A5C87" w:rsidRDefault="0096404F" w:rsidP="0096404F">
            <w:pPr>
              <w:pStyle w:val="TableParagraph"/>
              <w:spacing w:before="7"/>
              <w:rPr>
                <w:sz w:val="27"/>
                <w:lang w:val="fr-FR"/>
              </w:rPr>
            </w:pPr>
          </w:p>
          <w:p w14:paraId="79F6B44D" w14:textId="77777777" w:rsidR="0096404F" w:rsidRPr="007A5C87" w:rsidRDefault="0096404F" w:rsidP="0096404F">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086FE57D" w14:textId="77777777" w:rsidR="0096404F" w:rsidRPr="007A5C87" w:rsidRDefault="0096404F" w:rsidP="0096404F">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47C39519" w14:textId="77777777" w:rsidR="0096404F" w:rsidRDefault="0096404F" w:rsidP="0096404F">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FFFF00"/>
          </w:tcPr>
          <w:p w14:paraId="353BABC3" w14:textId="77777777" w:rsidR="0096404F" w:rsidRPr="007A5C87" w:rsidRDefault="0096404F" w:rsidP="0096404F">
            <w:pPr>
              <w:pStyle w:val="TableParagraph"/>
              <w:spacing w:before="1"/>
              <w:rPr>
                <w:lang w:val="fr-FR"/>
              </w:rPr>
            </w:pPr>
          </w:p>
          <w:p w14:paraId="4D391CD9" w14:textId="77777777" w:rsidR="0096404F" w:rsidRPr="007A5C87" w:rsidRDefault="0096404F" w:rsidP="0096404F">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auto"/>
          </w:tcPr>
          <w:p w14:paraId="231495D6" w14:textId="77777777" w:rsidR="0096404F" w:rsidRPr="007A5C87" w:rsidRDefault="0096404F" w:rsidP="0096404F">
            <w:pPr>
              <w:pStyle w:val="TableParagraph"/>
              <w:spacing w:before="1"/>
              <w:rPr>
                <w:lang w:val="fr-FR"/>
              </w:rPr>
            </w:pPr>
          </w:p>
          <w:p w14:paraId="67C506E2" w14:textId="77777777" w:rsidR="0096404F" w:rsidRPr="007A5C87" w:rsidRDefault="0096404F" w:rsidP="0096404F">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0CA60BA2" w14:textId="77777777" w:rsidR="0096404F" w:rsidRPr="007A5C87" w:rsidRDefault="0096404F" w:rsidP="0096404F">
            <w:pPr>
              <w:pStyle w:val="TableParagraph"/>
              <w:spacing w:before="11"/>
              <w:rPr>
                <w:sz w:val="32"/>
                <w:lang w:val="fr-FR"/>
              </w:rPr>
            </w:pPr>
          </w:p>
          <w:p w14:paraId="5918FF2C" w14:textId="77777777" w:rsidR="0096404F" w:rsidRPr="007A5C87" w:rsidRDefault="0096404F" w:rsidP="0096404F">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96404F" w14:paraId="610C7915" w14:textId="77777777" w:rsidTr="0096404F">
        <w:trPr>
          <w:trHeight w:val="1478"/>
        </w:trPr>
        <w:tc>
          <w:tcPr>
            <w:tcW w:w="2689" w:type="dxa"/>
          </w:tcPr>
          <w:p w14:paraId="7DA3974C" w14:textId="77777777" w:rsidR="0096404F" w:rsidRDefault="0096404F" w:rsidP="0096404F">
            <w:pPr>
              <w:pStyle w:val="TableParagraph"/>
              <w:spacing w:line="288" w:lineRule="auto"/>
              <w:ind w:left="105"/>
              <w:rPr>
                <w:spacing w:val="-2"/>
                <w:sz w:val="18"/>
                <w:lang w:val="fr-FR"/>
              </w:rPr>
            </w:pPr>
          </w:p>
          <w:p w14:paraId="07F02A0F" w14:textId="77777777" w:rsidR="0096404F" w:rsidRPr="007A5C87" w:rsidRDefault="0096404F" w:rsidP="0096404F">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238A4736" w14:textId="77777777" w:rsidR="0096404F" w:rsidRPr="007A5C87" w:rsidRDefault="0096404F" w:rsidP="0096404F">
            <w:pPr>
              <w:pStyle w:val="TableParagraph"/>
              <w:spacing w:before="11"/>
              <w:rPr>
                <w:sz w:val="32"/>
                <w:lang w:val="fr-FR"/>
              </w:rPr>
            </w:pPr>
          </w:p>
          <w:p w14:paraId="0ADA9A38" w14:textId="77777777" w:rsidR="0096404F" w:rsidRPr="007A5C87" w:rsidRDefault="0096404F" w:rsidP="0096404F">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auto"/>
          </w:tcPr>
          <w:p w14:paraId="7F5B0146" w14:textId="77777777" w:rsidR="0096404F" w:rsidRPr="007A5C87" w:rsidRDefault="0096404F" w:rsidP="0096404F">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614CDDB4" w14:textId="77777777" w:rsidR="0096404F" w:rsidRDefault="0096404F" w:rsidP="0096404F">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FFFF00"/>
          </w:tcPr>
          <w:p w14:paraId="5CE22538" w14:textId="77777777" w:rsidR="0096404F" w:rsidRPr="007A5C87" w:rsidRDefault="0096404F" w:rsidP="0096404F">
            <w:pPr>
              <w:pStyle w:val="TableParagraph"/>
              <w:shd w:val="clear" w:color="auto" w:fill="FFFF00"/>
              <w:spacing w:before="5"/>
              <w:rPr>
                <w:lang w:val="fr-FR"/>
              </w:rPr>
            </w:pPr>
          </w:p>
          <w:p w14:paraId="6ABAC596" w14:textId="77777777" w:rsidR="0096404F" w:rsidRPr="007A5C87" w:rsidRDefault="0096404F" w:rsidP="0096404F">
            <w:pPr>
              <w:pStyle w:val="TableParagraph"/>
              <w:shd w:val="clear" w:color="auto" w:fill="FFFF00"/>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1A3AE915" w14:textId="013AF6EF" w:rsidR="0096404F" w:rsidRPr="007A5C87" w:rsidRDefault="0096404F" w:rsidP="0096404F">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est éclairé</w:t>
            </w:r>
            <w:r w:rsidR="000A729F">
              <w:rPr>
                <w:color w:val="802E90"/>
                <w:sz w:val="18"/>
                <w:lang w:val="fr-FR"/>
              </w:rPr>
              <w:t>e</w:t>
            </w:r>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96404F" w14:paraId="172E8ED8" w14:textId="77777777" w:rsidTr="0096404F">
        <w:trPr>
          <w:trHeight w:val="1967"/>
        </w:trPr>
        <w:tc>
          <w:tcPr>
            <w:tcW w:w="2689" w:type="dxa"/>
          </w:tcPr>
          <w:p w14:paraId="368E0C25" w14:textId="77777777" w:rsidR="0096404F" w:rsidRPr="007A5C87" w:rsidRDefault="0096404F" w:rsidP="0096404F">
            <w:pPr>
              <w:pStyle w:val="TableParagraph"/>
              <w:rPr>
                <w:sz w:val="24"/>
                <w:lang w:val="fr-FR"/>
              </w:rPr>
            </w:pPr>
          </w:p>
          <w:p w14:paraId="0274C867" w14:textId="77777777" w:rsidR="0096404F" w:rsidRPr="007A5C87" w:rsidRDefault="0096404F" w:rsidP="0096404F">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5538CC8B" w14:textId="77777777" w:rsidR="0096404F" w:rsidRPr="007A5C87" w:rsidRDefault="0096404F" w:rsidP="0096404F">
            <w:pPr>
              <w:pStyle w:val="TableParagraph"/>
              <w:spacing w:before="1"/>
              <w:rPr>
                <w:lang w:val="fr-FR"/>
              </w:rPr>
            </w:pPr>
          </w:p>
          <w:p w14:paraId="7F0BC204" w14:textId="77777777" w:rsidR="0096404F" w:rsidRPr="007A5C87" w:rsidRDefault="0096404F" w:rsidP="0096404F">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FFFF00"/>
          </w:tcPr>
          <w:p w14:paraId="011F1C47" w14:textId="77777777" w:rsidR="0096404F" w:rsidRPr="007A5C87" w:rsidRDefault="0096404F" w:rsidP="0096404F">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218C76FC" w14:textId="77777777" w:rsidR="0096404F" w:rsidRDefault="0096404F" w:rsidP="0096404F">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auto"/>
          </w:tcPr>
          <w:p w14:paraId="24BD54F3" w14:textId="77777777" w:rsidR="0096404F" w:rsidRPr="007A5C87" w:rsidRDefault="0096404F" w:rsidP="0096404F">
            <w:pPr>
              <w:pStyle w:val="TableParagraph"/>
              <w:spacing w:before="133" w:line="285" w:lineRule="auto"/>
              <w:ind w:left="111" w:right="189" w:hanging="1"/>
              <w:rPr>
                <w:sz w:val="18"/>
                <w:lang w:val="fr-FR"/>
              </w:rPr>
            </w:pPr>
            <w:r w:rsidRPr="007A5C87">
              <w:rPr>
                <w:color w:val="802E90"/>
                <w:sz w:val="18"/>
                <w:lang w:val="fr-FR"/>
              </w:rPr>
              <w:t>Le parti-pris dans les intentions du projet d’exposition</w:t>
            </w:r>
            <w:r w:rsidRPr="007A5C87">
              <w:rPr>
                <w:color w:val="802E90"/>
                <w:spacing w:val="-11"/>
                <w:sz w:val="18"/>
                <w:lang w:val="fr-FR"/>
              </w:rPr>
              <w:t xml:space="preserve"> </w:t>
            </w:r>
            <w:r w:rsidRPr="007A5C87">
              <w:rPr>
                <w:color w:val="802E90"/>
                <w:sz w:val="18"/>
                <w:lang w:val="fr-FR"/>
              </w:rPr>
              <w:t>proposé est développé et mobilise</w:t>
            </w:r>
            <w:r w:rsidRPr="007A5C87">
              <w:rPr>
                <w:color w:val="802E90"/>
                <w:spacing w:val="-11"/>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éléments </w:t>
            </w:r>
            <w:r w:rsidRPr="007A5C87">
              <w:rPr>
                <w:color w:val="802E90"/>
                <w:spacing w:val="-2"/>
                <w:sz w:val="18"/>
                <w:lang w:val="fr-FR"/>
              </w:rPr>
              <w:t>de</w:t>
            </w:r>
            <w:r w:rsidRPr="007A5C87">
              <w:rPr>
                <w:color w:val="802E90"/>
                <w:spacing w:val="-9"/>
                <w:sz w:val="18"/>
                <w:lang w:val="fr-FR"/>
              </w:rPr>
              <w:t xml:space="preserve"> </w:t>
            </w:r>
            <w:r w:rsidRPr="007A5C87">
              <w:rPr>
                <w:color w:val="802E90"/>
                <w:spacing w:val="-2"/>
                <w:sz w:val="18"/>
                <w:lang w:val="fr-FR"/>
              </w:rPr>
              <w:t>langage</w:t>
            </w:r>
            <w:r w:rsidRPr="007A5C87">
              <w:rPr>
                <w:color w:val="802E90"/>
                <w:spacing w:val="-8"/>
                <w:sz w:val="18"/>
                <w:lang w:val="fr-FR"/>
              </w:rPr>
              <w:t xml:space="preserve"> </w:t>
            </w:r>
            <w:r w:rsidRPr="007A5C87">
              <w:rPr>
                <w:color w:val="802E90"/>
                <w:spacing w:val="-2"/>
                <w:sz w:val="18"/>
                <w:lang w:val="fr-FR"/>
              </w:rPr>
              <w:t>propre</w:t>
            </w:r>
            <w:r w:rsidRPr="007A5C87">
              <w:rPr>
                <w:color w:val="802E90"/>
                <w:spacing w:val="-8"/>
                <w:sz w:val="18"/>
                <w:lang w:val="fr-FR"/>
              </w:rPr>
              <w:t xml:space="preserve"> </w:t>
            </w:r>
            <w:r w:rsidRPr="007A5C87">
              <w:rPr>
                <w:color w:val="802E90"/>
                <w:spacing w:val="-2"/>
                <w:sz w:val="18"/>
                <w:lang w:val="fr-FR"/>
              </w:rPr>
              <w:t>aux</w:t>
            </w:r>
            <w:r w:rsidRPr="007A5C87">
              <w:rPr>
                <w:color w:val="802E90"/>
                <w:sz w:val="18"/>
                <w:lang w:val="fr-FR"/>
              </w:rPr>
              <w:t xml:space="preserve"> arts</w:t>
            </w:r>
            <w:r w:rsidRPr="007A5C87">
              <w:rPr>
                <w:color w:val="802E90"/>
                <w:spacing w:val="-11"/>
                <w:sz w:val="18"/>
                <w:lang w:val="fr-FR"/>
              </w:rPr>
              <w:t xml:space="preserve"> </w:t>
            </w:r>
            <w:r w:rsidRPr="007A5C87">
              <w:rPr>
                <w:color w:val="802E90"/>
                <w:sz w:val="18"/>
                <w:lang w:val="fr-FR"/>
              </w:rPr>
              <w:t>plastiques.</w:t>
            </w:r>
          </w:p>
        </w:tc>
        <w:tc>
          <w:tcPr>
            <w:tcW w:w="2268" w:type="dxa"/>
            <w:shd w:val="clear" w:color="auto" w:fill="auto"/>
          </w:tcPr>
          <w:p w14:paraId="0E70C47C" w14:textId="77777777" w:rsidR="0096404F" w:rsidRPr="007A5C87" w:rsidRDefault="0096404F" w:rsidP="0096404F">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3B456CEA" w14:textId="77777777" w:rsidR="007A5C87" w:rsidRPr="007A5C87" w:rsidRDefault="007A5C87" w:rsidP="007A5C87">
      <w:pPr>
        <w:pStyle w:val="Titre2"/>
        <w:spacing w:before="101"/>
        <w:ind w:left="0" w:right="567"/>
        <w:rPr>
          <w:b/>
          <w:bCs/>
          <w:u w:val="single"/>
        </w:rPr>
      </w:pPr>
      <w:r w:rsidRPr="007A5C87">
        <w:rPr>
          <w:b/>
          <w:bCs/>
          <w:color w:val="801B14"/>
          <w:spacing w:val="-6"/>
          <w:u w:val="single"/>
        </w:rPr>
        <w:t>Échelle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sectPr w:rsidR="007A5C87" w:rsidRPr="007A5C87" w:rsidSect="007A5C87">
      <w:pgSz w:w="11906" w:h="16838"/>
      <w:pgMar w:top="1417" w:right="1417"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1"/>
  </w:num>
  <w:num w:numId="2" w16cid:durableId="20980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0A729F"/>
    <w:rsid w:val="00232446"/>
    <w:rsid w:val="00703799"/>
    <w:rsid w:val="007A5C87"/>
    <w:rsid w:val="0096404F"/>
    <w:rsid w:val="00DB3686"/>
    <w:rsid w:val="00DF4BC9"/>
    <w:rsid w:val="00EB14A0"/>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670</Words>
  <Characters>3686</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Échelle descriptive de niveaux de maîtrise des compétences</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5</cp:revision>
  <dcterms:created xsi:type="dcterms:W3CDTF">2023-09-21T07:40:00Z</dcterms:created>
  <dcterms:modified xsi:type="dcterms:W3CDTF">2023-09-21T07:46:00Z</dcterms:modified>
</cp:coreProperties>
</file>