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00"/>
  <w:body>
    <w:p w14:paraId="33A369D3" w14:textId="45366499" w:rsidR="00821A07" w:rsidRPr="003B276E" w:rsidRDefault="00821A07" w:rsidP="00821A07">
      <w:pPr>
        <w:tabs>
          <w:tab w:val="center" w:pos="4536"/>
          <w:tab w:val="right" w:pos="9072"/>
        </w:tabs>
        <w:jc w:val="right"/>
      </w:pPr>
      <w:r w:rsidRPr="003B276E">
        <w:rPr>
          <w:noProof/>
        </w:rPr>
        <w:drawing>
          <wp:anchor distT="0" distB="0" distL="0" distR="0" simplePos="0" relativeHeight="251660288" behindDoc="0" locked="0" layoutInCell="0" allowOverlap="1" wp14:anchorId="49EBD33B" wp14:editId="52BE2B28">
            <wp:simplePos x="0" y="0"/>
            <wp:positionH relativeFrom="page">
              <wp:posOffset>185153</wp:posOffset>
            </wp:positionH>
            <wp:positionV relativeFrom="page">
              <wp:posOffset>181944</wp:posOffset>
            </wp:positionV>
            <wp:extent cx="1163955" cy="1718945"/>
            <wp:effectExtent l="0" t="0" r="0" b="0"/>
            <wp:wrapSquare wrapText="bothSides"/>
            <wp:docPr id="2" name="Image1" descr="Une image contenant dessin, conception, Graphiqu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Une image contenant dessin, conception, Graphique, illustration&#10;&#10;Le contenu généré par l’IA peut être incorrect."/>
                    <pic:cNvPicPr>
                      <a:picLocks noChangeAspect="1" noChangeArrowheads="1"/>
                    </pic:cNvPicPr>
                  </pic:nvPicPr>
                  <pic:blipFill>
                    <a:blip r:embed="rId7"/>
                    <a:srcRect r="-1619" b="30"/>
                    <a:stretch>
                      <a:fillRect/>
                    </a:stretch>
                  </pic:blipFill>
                  <pic:spPr bwMode="auto">
                    <a:xfrm>
                      <a:off x="0" y="0"/>
                      <a:ext cx="1163955" cy="1718945"/>
                    </a:xfrm>
                    <a:prstGeom prst="rect">
                      <a:avLst/>
                    </a:prstGeom>
                  </pic:spPr>
                </pic:pic>
              </a:graphicData>
            </a:graphic>
          </wp:anchor>
        </w:drawing>
      </w:r>
      <w:r w:rsidRPr="003B276E">
        <w:rPr>
          <w:noProof/>
        </w:rPr>
        <w:drawing>
          <wp:anchor distT="0" distB="0" distL="0" distR="0" simplePos="0" relativeHeight="251659264" behindDoc="0" locked="0" layoutInCell="0" allowOverlap="1" wp14:anchorId="256EDF3B" wp14:editId="3901145E">
            <wp:simplePos x="0" y="0"/>
            <wp:positionH relativeFrom="column">
              <wp:posOffset>12700</wp:posOffset>
            </wp:positionH>
            <wp:positionV relativeFrom="paragraph">
              <wp:posOffset>3810</wp:posOffset>
            </wp:positionV>
            <wp:extent cx="14605" cy="14605"/>
            <wp:effectExtent l="0" t="0" r="0" b="0"/>
            <wp:wrapSquare wrapText="bothSides"/>
            <wp:docPr id="1" name="Image2" descr="Une image contenant dessin, conception, Graphiqu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Une image contenant dessin, conception, Graphique, illustration&#10;&#10;Le contenu généré par l’IA peut être incorrect."/>
                    <pic:cNvPicPr>
                      <a:picLocks noChangeAspect="1" noChangeArrowheads="1"/>
                    </pic:cNvPicPr>
                  </pic:nvPicPr>
                  <pic:blipFill>
                    <a:blip r:embed="rId7"/>
                    <a:srcRect r="2136" b="1507"/>
                    <a:stretch>
                      <a:fillRect/>
                    </a:stretch>
                  </pic:blipFill>
                  <pic:spPr bwMode="auto">
                    <a:xfrm>
                      <a:off x="0" y="0"/>
                      <a:ext cx="14605" cy="14605"/>
                    </a:xfrm>
                    <a:prstGeom prst="rect">
                      <a:avLst/>
                    </a:prstGeom>
                  </pic:spPr>
                </pic:pic>
              </a:graphicData>
            </a:graphic>
          </wp:anchor>
        </w:drawing>
      </w:r>
      <w:r w:rsidRPr="003B276E">
        <w:rPr>
          <w:rFonts w:ascii="Calibri" w:hAnsi="Calibri" w:cs="Calibri"/>
          <w:b/>
          <w:i/>
          <w:color w:val="808080"/>
          <w:sz w:val="28"/>
          <w:szCs w:val="28"/>
        </w:rPr>
        <w:t>COMMUNAUTÉ DE COMMUNES</w:t>
      </w:r>
    </w:p>
    <w:p w14:paraId="1F1F90AE" w14:textId="67BD972C" w:rsidR="00821A07" w:rsidRPr="003B276E" w:rsidRDefault="00821A07" w:rsidP="00821A07">
      <w:pPr>
        <w:tabs>
          <w:tab w:val="center" w:pos="4536"/>
          <w:tab w:val="right" w:pos="9072"/>
        </w:tabs>
        <w:jc w:val="right"/>
        <w:rPr>
          <w:rFonts w:ascii="Calibri" w:hAnsi="Calibri"/>
          <w:b/>
          <w:sz w:val="28"/>
          <w:szCs w:val="28"/>
        </w:rPr>
      </w:pPr>
      <w:r w:rsidRPr="003B276E">
        <w:rPr>
          <w:rFonts w:ascii="Calibri" w:hAnsi="Calibri" w:cs="Calibri"/>
          <w:b/>
          <w:i/>
          <w:color w:val="000000"/>
          <w:sz w:val="28"/>
          <w:szCs w:val="28"/>
        </w:rPr>
        <w:t>D’ARTAGNAN EN FEZENSAC</w:t>
      </w:r>
    </w:p>
    <w:p w14:paraId="18FE3290" w14:textId="33675BF5" w:rsidR="00821A07" w:rsidRPr="003B276E" w:rsidRDefault="00821A07" w:rsidP="00821A07">
      <w:pPr>
        <w:tabs>
          <w:tab w:val="center" w:pos="4536"/>
          <w:tab w:val="right" w:pos="9072"/>
        </w:tabs>
        <w:jc w:val="right"/>
        <w:rPr>
          <w:rFonts w:cs="Calibri"/>
          <w:i/>
          <w:color w:val="000000"/>
        </w:rPr>
      </w:pPr>
    </w:p>
    <w:p w14:paraId="6AE67F7F" w14:textId="760993C0" w:rsidR="00821A07" w:rsidRPr="003B276E" w:rsidRDefault="00821A07" w:rsidP="00821A07">
      <w:pPr>
        <w:tabs>
          <w:tab w:val="center" w:pos="4536"/>
          <w:tab w:val="right" w:pos="9072"/>
        </w:tabs>
        <w:jc w:val="right"/>
        <w:rPr>
          <w:rFonts w:cs="Calibri"/>
          <w:i/>
          <w:color w:val="000000"/>
        </w:rPr>
      </w:pPr>
    </w:p>
    <w:p w14:paraId="27B62C64" w14:textId="54B423D8" w:rsidR="00821A07" w:rsidRPr="003B276E" w:rsidRDefault="00821A07" w:rsidP="00821A07">
      <w:pPr>
        <w:jc w:val="center"/>
        <w:rPr>
          <w:sz w:val="56"/>
          <w:szCs w:val="56"/>
        </w:rPr>
      </w:pPr>
      <w:r w:rsidRPr="003B276E">
        <w:rPr>
          <w:rFonts w:ascii="Arial" w:hAnsi="Arial"/>
          <w:b/>
          <w:sz w:val="56"/>
          <w:szCs w:val="56"/>
        </w:rPr>
        <w:t>AVIS D'ENQUÊTE PUBLIQUE</w:t>
      </w:r>
    </w:p>
    <w:p w14:paraId="12A17987" w14:textId="42AD03F8" w:rsidR="00821A07" w:rsidRPr="003B276E" w:rsidRDefault="00821A07" w:rsidP="00821A07">
      <w:pPr>
        <w:jc w:val="center"/>
        <w:rPr>
          <w:sz w:val="36"/>
          <w:szCs w:val="36"/>
        </w:rPr>
      </w:pPr>
      <w:proofErr w:type="gramStart"/>
      <w:r w:rsidRPr="003B276E">
        <w:rPr>
          <w:rFonts w:ascii="Arial" w:hAnsi="Arial"/>
          <w:b/>
          <w:sz w:val="36"/>
          <w:szCs w:val="36"/>
        </w:rPr>
        <w:t>sur</w:t>
      </w:r>
      <w:proofErr w:type="gramEnd"/>
      <w:r w:rsidRPr="003B276E">
        <w:rPr>
          <w:rFonts w:ascii="Arial" w:hAnsi="Arial"/>
          <w:b/>
          <w:sz w:val="36"/>
          <w:szCs w:val="36"/>
        </w:rPr>
        <w:t xml:space="preserve"> le projet d’élaboration de la Carte Communale de la Commune de MOURÈDE</w:t>
      </w:r>
    </w:p>
    <w:p w14:paraId="57BFD907" w14:textId="77777777" w:rsidR="00821A07" w:rsidRPr="003B276E" w:rsidRDefault="00821A07" w:rsidP="00821A07">
      <w:pPr>
        <w:ind w:firstLine="1134"/>
        <w:rPr>
          <w:rFonts w:ascii="Arial" w:hAnsi="Arial"/>
          <w:b/>
          <w:sz w:val="28"/>
          <w:szCs w:val="28"/>
        </w:rPr>
      </w:pPr>
    </w:p>
    <w:p w14:paraId="75F5C917" w14:textId="0BA9C4F8" w:rsidR="00821A07" w:rsidRPr="003B276E" w:rsidRDefault="00821A07" w:rsidP="00821A07">
      <w:pPr>
        <w:ind w:firstLine="1134"/>
        <w:jc w:val="both"/>
        <w:rPr>
          <w:rFonts w:ascii="Arial" w:hAnsi="Arial"/>
          <w:sz w:val="28"/>
          <w:szCs w:val="28"/>
        </w:rPr>
      </w:pPr>
    </w:p>
    <w:p w14:paraId="7130789B" w14:textId="0E63CDB6" w:rsidR="00821A07" w:rsidRPr="003B276E" w:rsidRDefault="00821A07" w:rsidP="00821A07">
      <w:pPr>
        <w:ind w:firstLine="1134"/>
        <w:jc w:val="both"/>
        <w:rPr>
          <w:rFonts w:ascii="Arial" w:hAnsi="Arial"/>
          <w:sz w:val="28"/>
          <w:szCs w:val="28"/>
        </w:rPr>
      </w:pPr>
      <w:r w:rsidRPr="003B276E">
        <w:rPr>
          <w:rFonts w:ascii="Arial" w:hAnsi="Arial"/>
          <w:sz w:val="28"/>
          <w:szCs w:val="28"/>
        </w:rPr>
        <w:t>Par arrêté n° 2025 – 066 du 03/06/2025, la Présidente de la Communauté de communes d’Artagnan en Fezensac a ordonné l’</w:t>
      </w:r>
      <w:r w:rsidRPr="003B276E">
        <w:rPr>
          <w:rFonts w:ascii="Arial" w:hAnsi="Arial"/>
          <w:spacing w:val="-2"/>
          <w:sz w:val="28"/>
          <w:szCs w:val="28"/>
        </w:rPr>
        <w:t>ouverture de l’enquête publique portant sur le projet d’élaboration de la Carte Communale.</w:t>
      </w:r>
    </w:p>
    <w:p w14:paraId="6B8FB8E2" w14:textId="77777777" w:rsidR="00821A07" w:rsidRPr="003B276E" w:rsidRDefault="00821A07" w:rsidP="00821A07">
      <w:pPr>
        <w:ind w:firstLine="1134"/>
        <w:jc w:val="both"/>
        <w:rPr>
          <w:rFonts w:ascii="Arial" w:hAnsi="Arial"/>
          <w:sz w:val="28"/>
          <w:szCs w:val="28"/>
        </w:rPr>
      </w:pPr>
    </w:p>
    <w:p w14:paraId="03B4A992" w14:textId="513646D7" w:rsidR="00821A07" w:rsidRPr="003B276E" w:rsidRDefault="00821A07" w:rsidP="00821A07">
      <w:pPr>
        <w:ind w:firstLine="1134"/>
        <w:jc w:val="both"/>
        <w:rPr>
          <w:rFonts w:ascii="Arial" w:hAnsi="Arial"/>
          <w:sz w:val="28"/>
          <w:szCs w:val="28"/>
        </w:rPr>
      </w:pPr>
      <w:r w:rsidRPr="003B276E">
        <w:rPr>
          <w:rFonts w:ascii="Arial" w:hAnsi="Arial"/>
          <w:color w:val="000000"/>
          <w:sz w:val="28"/>
          <w:szCs w:val="28"/>
        </w:rPr>
        <w:t xml:space="preserve">M. BERNHARD Bernard, principal de collège à la retraite, </w:t>
      </w:r>
      <w:r w:rsidRPr="003B276E">
        <w:rPr>
          <w:rFonts w:ascii="Arial" w:hAnsi="Arial"/>
          <w:sz w:val="28"/>
          <w:szCs w:val="28"/>
        </w:rPr>
        <w:t xml:space="preserve">a été désigné comme commissaire enquêteur par la Vice-Présidente du tribunal administratif de PAU, avec </w:t>
      </w:r>
      <w:r w:rsidRPr="003B276E">
        <w:rPr>
          <w:rFonts w:ascii="Arial" w:hAnsi="Arial"/>
          <w:color w:val="000000"/>
          <w:sz w:val="28"/>
          <w:szCs w:val="28"/>
        </w:rPr>
        <w:t>Mme Sylvie BOURRUST</w:t>
      </w:r>
      <w:r w:rsidRPr="003B276E">
        <w:rPr>
          <w:rFonts w:ascii="Arial" w:hAnsi="Arial"/>
          <w:sz w:val="28"/>
          <w:szCs w:val="28"/>
        </w:rPr>
        <w:t xml:space="preserve"> comme commissaire enquêteur suppléante. </w:t>
      </w:r>
    </w:p>
    <w:p w14:paraId="44D9F611" w14:textId="248167B7" w:rsidR="00821A07" w:rsidRPr="003B276E" w:rsidRDefault="00821A07" w:rsidP="00821A07">
      <w:pPr>
        <w:ind w:firstLine="1134"/>
        <w:jc w:val="both"/>
        <w:rPr>
          <w:rFonts w:ascii="Arial" w:hAnsi="Arial"/>
          <w:sz w:val="28"/>
          <w:szCs w:val="28"/>
        </w:rPr>
      </w:pPr>
    </w:p>
    <w:p w14:paraId="78C1D492" w14:textId="61DD9357" w:rsidR="00821A07" w:rsidRPr="003B276E" w:rsidRDefault="00821A07" w:rsidP="00821A07">
      <w:pPr>
        <w:ind w:firstLine="709"/>
        <w:jc w:val="both"/>
        <w:rPr>
          <w:rFonts w:ascii="Arial" w:hAnsi="Arial"/>
          <w:sz w:val="28"/>
          <w:szCs w:val="28"/>
        </w:rPr>
      </w:pPr>
      <w:r w:rsidRPr="003B276E">
        <w:rPr>
          <w:rFonts w:ascii="Arial" w:hAnsi="Arial"/>
          <w:sz w:val="28"/>
          <w:szCs w:val="28"/>
        </w:rPr>
        <w:t>La Carte Communale a pour objet de définir les zones constructibles et les zones non constructibles sur le territoire de la commune, ainsi que les modalités d’application du règlement national d’urbanisme.</w:t>
      </w:r>
    </w:p>
    <w:p w14:paraId="3F04E28B" w14:textId="60E7FA1D" w:rsidR="00821A07" w:rsidRPr="003B276E" w:rsidRDefault="00821A07" w:rsidP="00821A07">
      <w:pPr>
        <w:jc w:val="both"/>
        <w:rPr>
          <w:rFonts w:ascii="Arial" w:hAnsi="Arial"/>
          <w:sz w:val="28"/>
          <w:szCs w:val="28"/>
        </w:rPr>
      </w:pPr>
      <w:r w:rsidRPr="003B276E">
        <w:rPr>
          <w:rFonts w:ascii="Arial" w:hAnsi="Arial"/>
          <w:sz w:val="28"/>
          <w:szCs w:val="28"/>
        </w:rPr>
        <w:tab/>
        <w:t>Le projet de Carte soumis à enquête publique prévoit :</w:t>
      </w:r>
    </w:p>
    <w:p w14:paraId="3973D1ED" w14:textId="5C4055FD" w:rsidR="00821A07" w:rsidRPr="003B276E" w:rsidRDefault="00821A07" w:rsidP="00821A07">
      <w:pPr>
        <w:numPr>
          <w:ilvl w:val="1"/>
          <w:numId w:val="1"/>
        </w:numPr>
        <w:tabs>
          <w:tab w:val="left" w:pos="1080"/>
        </w:tabs>
        <w:jc w:val="both"/>
        <w:rPr>
          <w:rFonts w:ascii="Arial" w:hAnsi="Arial"/>
          <w:color w:val="000000"/>
          <w:sz w:val="28"/>
          <w:szCs w:val="28"/>
        </w:rPr>
      </w:pPr>
      <w:r w:rsidRPr="003B276E">
        <w:rPr>
          <w:rFonts w:ascii="Arial" w:hAnsi="Arial"/>
          <w:color w:val="000000"/>
          <w:sz w:val="28"/>
          <w:szCs w:val="28"/>
        </w:rPr>
        <w:t>5,66 ha de zones constructibles</w:t>
      </w:r>
    </w:p>
    <w:p w14:paraId="2B494C5D" w14:textId="2023623D" w:rsidR="00821A07" w:rsidRPr="003B276E" w:rsidRDefault="00821A07" w:rsidP="00821A07">
      <w:pPr>
        <w:numPr>
          <w:ilvl w:val="1"/>
          <w:numId w:val="1"/>
        </w:numPr>
        <w:tabs>
          <w:tab w:val="left" w:pos="1080"/>
        </w:tabs>
        <w:jc w:val="both"/>
        <w:rPr>
          <w:rFonts w:ascii="Arial" w:hAnsi="Arial"/>
          <w:sz w:val="28"/>
          <w:szCs w:val="28"/>
        </w:rPr>
      </w:pPr>
      <w:r w:rsidRPr="003B276E">
        <w:rPr>
          <w:rFonts w:ascii="Arial" w:hAnsi="Arial"/>
          <w:color w:val="000000"/>
          <w:sz w:val="28"/>
          <w:szCs w:val="28"/>
        </w:rPr>
        <w:t>461,63 h</w:t>
      </w:r>
      <w:r w:rsidRPr="003B276E">
        <w:rPr>
          <w:rFonts w:ascii="Arial" w:hAnsi="Arial"/>
          <w:sz w:val="28"/>
          <w:szCs w:val="28"/>
        </w:rPr>
        <w:t>a de zones à vocation agricole ou naturelle</w:t>
      </w:r>
    </w:p>
    <w:p w14:paraId="36034867" w14:textId="77777777" w:rsidR="00821A07" w:rsidRPr="003B276E" w:rsidRDefault="00821A07" w:rsidP="00821A07">
      <w:pPr>
        <w:jc w:val="both"/>
        <w:rPr>
          <w:rFonts w:ascii="Arial" w:hAnsi="Arial"/>
          <w:color w:val="000000"/>
          <w:sz w:val="28"/>
          <w:szCs w:val="28"/>
        </w:rPr>
      </w:pPr>
      <w:r w:rsidRPr="003B276E">
        <w:rPr>
          <w:rFonts w:ascii="Arial" w:hAnsi="Arial"/>
          <w:color w:val="000000"/>
          <w:sz w:val="28"/>
          <w:szCs w:val="28"/>
        </w:rPr>
        <w:tab/>
        <w:t>Le projet a été dispensé d’évaluation environnementale.</w:t>
      </w:r>
    </w:p>
    <w:p w14:paraId="36FD6F3C" w14:textId="009B3304" w:rsidR="00821A07" w:rsidRPr="003B276E" w:rsidRDefault="00821A07" w:rsidP="00821A07">
      <w:pPr>
        <w:jc w:val="both"/>
        <w:rPr>
          <w:rFonts w:ascii="Arial" w:hAnsi="Arial"/>
          <w:color w:val="000000"/>
          <w:sz w:val="28"/>
          <w:szCs w:val="28"/>
        </w:rPr>
      </w:pPr>
    </w:p>
    <w:p w14:paraId="33A12624" w14:textId="07E6328F" w:rsidR="00821A07" w:rsidRPr="003B276E" w:rsidRDefault="00821A07" w:rsidP="00821A07">
      <w:pPr>
        <w:jc w:val="both"/>
        <w:rPr>
          <w:rFonts w:ascii="Arial" w:hAnsi="Arial"/>
          <w:sz w:val="28"/>
          <w:szCs w:val="28"/>
        </w:rPr>
      </w:pPr>
      <w:r w:rsidRPr="003B276E">
        <w:rPr>
          <w:rFonts w:ascii="Arial" w:hAnsi="Arial"/>
          <w:sz w:val="28"/>
          <w:szCs w:val="28"/>
        </w:rPr>
        <w:tab/>
      </w:r>
      <w:r w:rsidRPr="003B276E">
        <w:rPr>
          <w:rFonts w:ascii="Arial" w:hAnsi="Arial"/>
          <w:color w:val="000000"/>
          <w:sz w:val="28"/>
          <w:szCs w:val="28"/>
        </w:rPr>
        <w:t>M. le Maire de la Com</w:t>
      </w:r>
      <w:r w:rsidRPr="003B276E">
        <w:rPr>
          <w:rFonts w:ascii="Arial" w:hAnsi="Arial"/>
          <w:sz w:val="28"/>
          <w:szCs w:val="28"/>
        </w:rPr>
        <w:t>mune de Mourède, Philippe CANTAN, est la personne responsable du projet pour la commune, auprès de qui des informations peuvent être demandées.</w:t>
      </w:r>
    </w:p>
    <w:p w14:paraId="01F58C6B" w14:textId="42853D1C" w:rsidR="00821A07" w:rsidRPr="003B276E" w:rsidRDefault="00821A07" w:rsidP="00821A07">
      <w:pPr>
        <w:jc w:val="both"/>
        <w:rPr>
          <w:rFonts w:ascii="Arial" w:hAnsi="Arial"/>
          <w:sz w:val="28"/>
          <w:szCs w:val="28"/>
        </w:rPr>
      </w:pPr>
      <w:r w:rsidRPr="003B276E">
        <w:rPr>
          <w:rFonts w:ascii="Arial" w:hAnsi="Arial"/>
          <w:sz w:val="28"/>
          <w:szCs w:val="28"/>
        </w:rPr>
        <w:tab/>
        <w:t>Le dossier du projet d’élaboration de la Carte Communale, accompagné des avis requis par la réglementation et d’autres pièces annexes, seront déposés à la mairie de Mourèd</w:t>
      </w:r>
      <w:r w:rsidRPr="003B276E">
        <w:rPr>
          <w:rFonts w:ascii="Arial" w:hAnsi="Arial"/>
          <w:color w:val="000000"/>
          <w:sz w:val="28"/>
          <w:szCs w:val="28"/>
        </w:rPr>
        <w:t>e pendant 31 jo</w:t>
      </w:r>
      <w:r w:rsidRPr="003B276E">
        <w:rPr>
          <w:rFonts w:ascii="Arial" w:hAnsi="Arial"/>
          <w:sz w:val="28"/>
          <w:szCs w:val="28"/>
        </w:rPr>
        <w:t xml:space="preserve">urs consécutifs, </w:t>
      </w:r>
      <w:r w:rsidRPr="003B276E">
        <w:rPr>
          <w:rFonts w:ascii="Arial" w:hAnsi="Arial"/>
          <w:color w:val="000000"/>
          <w:sz w:val="28"/>
          <w:szCs w:val="28"/>
        </w:rPr>
        <w:t xml:space="preserve">du 24 juin au 24 juillet 2025 </w:t>
      </w:r>
      <w:r w:rsidRPr="003B276E">
        <w:rPr>
          <w:rFonts w:ascii="Arial" w:hAnsi="Arial"/>
          <w:sz w:val="28"/>
          <w:szCs w:val="28"/>
        </w:rPr>
        <w:t>inclus.</w:t>
      </w:r>
    </w:p>
    <w:p w14:paraId="44189C9E" w14:textId="60F5B4D2" w:rsidR="00821A07" w:rsidRPr="003B276E" w:rsidRDefault="00821A07" w:rsidP="00821A07">
      <w:pPr>
        <w:jc w:val="both"/>
        <w:rPr>
          <w:rFonts w:ascii="Arial" w:hAnsi="Arial"/>
          <w:sz w:val="28"/>
          <w:szCs w:val="28"/>
        </w:rPr>
      </w:pPr>
      <w:r w:rsidRPr="003B276E">
        <w:rPr>
          <w:rFonts w:ascii="Arial" w:hAnsi="Arial"/>
          <w:sz w:val="28"/>
          <w:szCs w:val="28"/>
        </w:rPr>
        <w:tab/>
        <w:t xml:space="preserve">Pendant cette période, il sera consultable aux jours et heures habituels d’ouverture de la mairie. </w:t>
      </w:r>
    </w:p>
    <w:p w14:paraId="7F3D38A2" w14:textId="77777777" w:rsidR="00821A07" w:rsidRPr="003B276E" w:rsidRDefault="00821A07" w:rsidP="00821A07">
      <w:pPr>
        <w:jc w:val="both"/>
        <w:rPr>
          <w:rFonts w:ascii="Arial" w:hAnsi="Arial"/>
          <w:sz w:val="28"/>
          <w:szCs w:val="28"/>
        </w:rPr>
      </w:pPr>
      <w:r w:rsidRPr="003B276E">
        <w:rPr>
          <w:rFonts w:ascii="Arial" w:hAnsi="Arial"/>
          <w:sz w:val="28"/>
          <w:szCs w:val="28"/>
        </w:rPr>
        <w:tab/>
        <w:t xml:space="preserve">Il sera aussi consultable sur le site internet suivant : </w:t>
      </w:r>
      <w:hyperlink r:id="rId8">
        <w:r w:rsidRPr="003B276E">
          <w:rPr>
            <w:rStyle w:val="Lienhypertexte"/>
            <w:rFonts w:ascii="Arial" w:hAnsi="Arial"/>
            <w:sz w:val="28"/>
            <w:szCs w:val="28"/>
          </w:rPr>
          <w:t>https://comcomaf.netboard.me/panneaudafficha/</w:t>
        </w:r>
      </w:hyperlink>
    </w:p>
    <w:p w14:paraId="6AB28A85" w14:textId="62507F74" w:rsidR="00821A07" w:rsidRPr="003B276E" w:rsidRDefault="00821A07" w:rsidP="00821A07">
      <w:pPr>
        <w:jc w:val="both"/>
        <w:rPr>
          <w:rFonts w:ascii="Arial" w:hAnsi="Arial"/>
          <w:sz w:val="28"/>
          <w:szCs w:val="28"/>
        </w:rPr>
      </w:pPr>
      <w:r w:rsidRPr="003B276E">
        <w:rPr>
          <w:rFonts w:ascii="Arial" w:hAnsi="Arial"/>
          <w:sz w:val="28"/>
          <w:szCs w:val="28"/>
        </w:rPr>
        <w:tab/>
        <w:t>Un ordinateur mis à disposition du p</w:t>
      </w:r>
      <w:r w:rsidRPr="003B276E">
        <w:rPr>
          <w:rFonts w:ascii="Arial" w:hAnsi="Arial"/>
          <w:color w:val="000000"/>
          <w:sz w:val="28"/>
          <w:szCs w:val="28"/>
        </w:rPr>
        <w:t>ublic pour consulter ce dossier dématérialisé est disponible à la mairie de Mourède aux horaires</w:t>
      </w:r>
      <w:r w:rsidRPr="003B276E">
        <w:rPr>
          <w:rFonts w:ascii="Arial" w:hAnsi="Arial"/>
          <w:sz w:val="28"/>
          <w:szCs w:val="28"/>
        </w:rPr>
        <w:t xml:space="preserve"> et pendant </w:t>
      </w:r>
      <w:proofErr w:type="gramStart"/>
      <w:r w:rsidRPr="003B276E">
        <w:rPr>
          <w:rFonts w:ascii="Arial" w:hAnsi="Arial"/>
          <w:sz w:val="28"/>
          <w:szCs w:val="28"/>
        </w:rPr>
        <w:t>la période indiqués</w:t>
      </w:r>
      <w:proofErr w:type="gramEnd"/>
      <w:r w:rsidRPr="003B276E">
        <w:rPr>
          <w:rFonts w:ascii="Arial" w:hAnsi="Arial"/>
          <w:sz w:val="28"/>
          <w:szCs w:val="28"/>
        </w:rPr>
        <w:t xml:space="preserve"> ci-dessus.</w:t>
      </w:r>
    </w:p>
    <w:p w14:paraId="5E791144" w14:textId="75438EA0" w:rsidR="00821A07" w:rsidRPr="003B276E" w:rsidRDefault="00821A07" w:rsidP="00821A07">
      <w:pPr>
        <w:jc w:val="both"/>
        <w:rPr>
          <w:rFonts w:ascii="Arial" w:hAnsi="Arial"/>
          <w:sz w:val="28"/>
          <w:szCs w:val="28"/>
        </w:rPr>
      </w:pPr>
    </w:p>
    <w:p w14:paraId="65984EB1" w14:textId="042E315A" w:rsidR="00821A07" w:rsidRPr="003B276E" w:rsidRDefault="00821A07" w:rsidP="00821A07">
      <w:pPr>
        <w:ind w:firstLine="709"/>
        <w:jc w:val="both"/>
        <w:rPr>
          <w:rFonts w:ascii="Arial" w:hAnsi="Arial"/>
          <w:sz w:val="28"/>
          <w:szCs w:val="28"/>
        </w:rPr>
      </w:pPr>
      <w:r w:rsidRPr="003B276E">
        <w:rPr>
          <w:rFonts w:ascii="Arial" w:hAnsi="Arial"/>
          <w:sz w:val="28"/>
          <w:szCs w:val="28"/>
        </w:rPr>
        <w:t>Le commissaire enquêteur recevra à la mairie :</w:t>
      </w:r>
    </w:p>
    <w:p w14:paraId="1F0FD935" w14:textId="2F0B9C89" w:rsidR="00821A07" w:rsidRPr="003B276E" w:rsidRDefault="00821A07" w:rsidP="00821A07">
      <w:pPr>
        <w:ind w:left="1418"/>
        <w:jc w:val="both"/>
        <w:rPr>
          <w:rFonts w:ascii="Arial" w:hAnsi="Arial"/>
          <w:b/>
          <w:bCs/>
          <w:sz w:val="28"/>
          <w:szCs w:val="28"/>
        </w:rPr>
      </w:pPr>
      <w:r w:rsidRPr="003B276E">
        <w:rPr>
          <w:rFonts w:ascii="Arial" w:hAnsi="Arial"/>
          <w:b/>
          <w:bCs/>
          <w:sz w:val="28"/>
          <w:szCs w:val="28"/>
        </w:rPr>
        <w:t>- le mardi 24 juin 2025 de 9H00 à 12H00,</w:t>
      </w:r>
    </w:p>
    <w:p w14:paraId="3E0C983A" w14:textId="7DCE7863" w:rsidR="00821A07" w:rsidRPr="003B276E" w:rsidRDefault="00821A07" w:rsidP="00821A07">
      <w:pPr>
        <w:ind w:left="1418"/>
        <w:jc w:val="both"/>
        <w:rPr>
          <w:rFonts w:ascii="Arial" w:hAnsi="Arial"/>
          <w:b/>
          <w:bCs/>
          <w:sz w:val="28"/>
          <w:szCs w:val="28"/>
        </w:rPr>
      </w:pPr>
      <w:r w:rsidRPr="003B276E">
        <w:rPr>
          <w:rFonts w:ascii="Arial" w:hAnsi="Arial"/>
          <w:b/>
          <w:bCs/>
          <w:sz w:val="28"/>
          <w:szCs w:val="28"/>
        </w:rPr>
        <w:t>- les jeudis 10 et 24 juillet 2025 de 14H00 à 16H00.</w:t>
      </w:r>
    </w:p>
    <w:p w14:paraId="0438B7F9" w14:textId="6428DFA7" w:rsidR="00821A07" w:rsidRPr="003B276E" w:rsidRDefault="00821A07" w:rsidP="00821A07">
      <w:pPr>
        <w:jc w:val="both"/>
        <w:rPr>
          <w:rFonts w:ascii="Arial" w:hAnsi="Arial"/>
          <w:sz w:val="28"/>
          <w:szCs w:val="28"/>
        </w:rPr>
      </w:pPr>
      <w:r w:rsidRPr="003B276E">
        <w:rPr>
          <w:rFonts w:ascii="Arial" w:hAnsi="Arial"/>
          <w:sz w:val="28"/>
          <w:szCs w:val="28"/>
        </w:rPr>
        <w:tab/>
      </w:r>
    </w:p>
    <w:p w14:paraId="0EF68934" w14:textId="1F7C1762" w:rsidR="00821A07" w:rsidRPr="003B276E" w:rsidRDefault="00821A07" w:rsidP="00821A07">
      <w:pPr>
        <w:ind w:firstLine="709"/>
        <w:jc w:val="both"/>
        <w:rPr>
          <w:rFonts w:ascii="Arial" w:hAnsi="Arial"/>
          <w:sz w:val="28"/>
          <w:szCs w:val="28"/>
        </w:rPr>
      </w:pPr>
      <w:r w:rsidRPr="003B276E">
        <w:rPr>
          <w:rFonts w:ascii="Arial" w:hAnsi="Arial"/>
          <w:sz w:val="28"/>
          <w:szCs w:val="28"/>
        </w:rPr>
        <w:t xml:space="preserve">Les observations pourront être consignées sur le registre d’enquête ou adressées par écrit à l’adresse suivante : </w:t>
      </w:r>
      <w:r w:rsidRPr="003B276E">
        <w:rPr>
          <w:rFonts w:ascii="Arial" w:hAnsi="Arial"/>
          <w:b/>
          <w:bCs/>
          <w:sz w:val="28"/>
          <w:szCs w:val="28"/>
        </w:rPr>
        <w:t>Communauté de communes d’Artagnan en Fezensac – Complexe des Cordeliers - 32190 VIC-FEZENSAC</w:t>
      </w:r>
      <w:r w:rsidRPr="003B276E">
        <w:rPr>
          <w:rFonts w:ascii="Arial" w:hAnsi="Arial"/>
          <w:color w:val="FF0000"/>
          <w:sz w:val="28"/>
          <w:szCs w:val="28"/>
        </w:rPr>
        <w:t xml:space="preserve"> </w:t>
      </w:r>
      <w:r w:rsidRPr="003B276E">
        <w:rPr>
          <w:rFonts w:ascii="Arial" w:hAnsi="Arial"/>
          <w:sz w:val="28"/>
          <w:szCs w:val="28"/>
        </w:rPr>
        <w:t>ou les communiquer par courrier électronique à l’adresse suivante</w:t>
      </w:r>
      <w:r w:rsidRPr="003B276E">
        <w:rPr>
          <w:rFonts w:ascii="Arial" w:hAnsi="Arial"/>
          <w:color w:val="FF0000"/>
          <w:sz w:val="28"/>
          <w:szCs w:val="28"/>
        </w:rPr>
        <w:t xml:space="preserve"> </w:t>
      </w:r>
      <w:hyperlink r:id="rId9">
        <w:r w:rsidRPr="003B276E">
          <w:rPr>
            <w:rStyle w:val="Lienhypertexte"/>
            <w:rFonts w:ascii="Arial" w:hAnsi="Arial"/>
            <w:sz w:val="28"/>
            <w:szCs w:val="28"/>
          </w:rPr>
          <w:t>dgs@dartagnanenfezensac.com</w:t>
        </w:r>
      </w:hyperlink>
    </w:p>
    <w:p w14:paraId="22FA36C8" w14:textId="74E66D2A" w:rsidR="00821A07" w:rsidRPr="003B276E" w:rsidRDefault="00821A07" w:rsidP="00821A07">
      <w:pPr>
        <w:jc w:val="both"/>
        <w:rPr>
          <w:rFonts w:ascii="Arial" w:hAnsi="Arial"/>
          <w:sz w:val="28"/>
          <w:szCs w:val="28"/>
        </w:rPr>
      </w:pPr>
      <w:r w:rsidRPr="003B276E">
        <w:rPr>
          <w:rFonts w:ascii="Arial" w:hAnsi="Arial"/>
          <w:color w:val="FF0000"/>
          <w:sz w:val="28"/>
          <w:szCs w:val="28"/>
        </w:rPr>
        <w:tab/>
      </w:r>
      <w:r w:rsidRPr="003B276E">
        <w:rPr>
          <w:rFonts w:ascii="Arial" w:hAnsi="Arial"/>
          <w:color w:val="000000"/>
          <w:sz w:val="28"/>
          <w:szCs w:val="28"/>
        </w:rPr>
        <w:t xml:space="preserve">Ces observations et propositions doivent être transmises pendant la période de l’enquête publique, la date de réception faisant foi. </w:t>
      </w:r>
    </w:p>
    <w:p w14:paraId="7414548B" w14:textId="65E35170" w:rsidR="00821A07" w:rsidRPr="003B276E" w:rsidRDefault="00821A07" w:rsidP="00821A07">
      <w:pPr>
        <w:jc w:val="both"/>
        <w:rPr>
          <w:rFonts w:ascii="Arial" w:hAnsi="Arial"/>
          <w:sz w:val="28"/>
          <w:szCs w:val="28"/>
        </w:rPr>
      </w:pPr>
    </w:p>
    <w:p w14:paraId="4AFC5A0C" w14:textId="410E635E" w:rsidR="00821A07" w:rsidRPr="003B276E" w:rsidRDefault="00821A07" w:rsidP="00821A07">
      <w:pPr>
        <w:jc w:val="both"/>
        <w:rPr>
          <w:rFonts w:ascii="Arial" w:hAnsi="Arial"/>
          <w:sz w:val="28"/>
          <w:szCs w:val="28"/>
        </w:rPr>
      </w:pPr>
      <w:r w:rsidRPr="003B276E">
        <w:rPr>
          <w:rFonts w:ascii="Arial" w:hAnsi="Arial"/>
          <w:sz w:val="28"/>
          <w:szCs w:val="28"/>
        </w:rPr>
        <w:tab/>
        <w:t>Le public pourra consulter le rapport et les conclusions du commissaire enquêteur à la mairie aux jours et heures habituels d’ouverture</w:t>
      </w:r>
      <w:r w:rsidRPr="003B276E">
        <w:rPr>
          <w:rFonts w:ascii="Arial" w:hAnsi="Arial"/>
          <w:i/>
          <w:iCs/>
          <w:sz w:val="28"/>
          <w:szCs w:val="28"/>
        </w:rPr>
        <w:t xml:space="preserve">, </w:t>
      </w:r>
      <w:r w:rsidRPr="003B276E">
        <w:rPr>
          <w:rFonts w:ascii="Arial" w:hAnsi="Arial"/>
          <w:sz w:val="28"/>
          <w:szCs w:val="28"/>
        </w:rPr>
        <w:t xml:space="preserve">et sur l’adresse internet suivante : </w:t>
      </w:r>
    </w:p>
    <w:p w14:paraId="4E175A72" w14:textId="77777777" w:rsidR="00821A07" w:rsidRPr="003B276E" w:rsidRDefault="00821A07" w:rsidP="00821A07">
      <w:pPr>
        <w:jc w:val="both"/>
        <w:rPr>
          <w:rFonts w:ascii="Arial" w:hAnsi="Arial"/>
          <w:sz w:val="28"/>
          <w:szCs w:val="28"/>
        </w:rPr>
      </w:pPr>
      <w:hyperlink r:id="rId10">
        <w:r w:rsidRPr="003B276E">
          <w:rPr>
            <w:rStyle w:val="Lienhypertexte"/>
            <w:rFonts w:ascii="Arial" w:hAnsi="Arial"/>
            <w:i/>
            <w:iCs/>
            <w:sz w:val="28"/>
            <w:szCs w:val="28"/>
          </w:rPr>
          <w:t>https://comcomaf.netboard.me/panneaudafficha/</w:t>
        </w:r>
      </w:hyperlink>
      <w:r w:rsidRPr="003B276E">
        <w:rPr>
          <w:rFonts w:ascii="Arial" w:hAnsi="Arial"/>
          <w:sz w:val="28"/>
          <w:szCs w:val="28"/>
        </w:rPr>
        <w:t xml:space="preserve"> pendant un an à compter de la date de la clôture de l’enquête publique.</w:t>
      </w:r>
    </w:p>
    <w:p w14:paraId="70F5AA51" w14:textId="77777777" w:rsidR="00821A07" w:rsidRPr="003B276E" w:rsidRDefault="00821A07" w:rsidP="00821A07">
      <w:pPr>
        <w:jc w:val="both"/>
        <w:rPr>
          <w:rFonts w:ascii="Arial" w:hAnsi="Arial"/>
          <w:sz w:val="28"/>
          <w:szCs w:val="28"/>
        </w:rPr>
      </w:pPr>
    </w:p>
    <w:p w14:paraId="1B93DCA4" w14:textId="77777777" w:rsidR="00821A07" w:rsidRPr="003B276E" w:rsidRDefault="00821A07" w:rsidP="00821A07">
      <w:pPr>
        <w:jc w:val="both"/>
        <w:rPr>
          <w:rFonts w:ascii="Arial" w:hAnsi="Arial"/>
          <w:sz w:val="28"/>
          <w:szCs w:val="28"/>
        </w:rPr>
      </w:pPr>
      <w:r w:rsidRPr="003B276E">
        <w:rPr>
          <w:rFonts w:ascii="Arial" w:hAnsi="Arial"/>
          <w:sz w:val="28"/>
          <w:szCs w:val="28"/>
        </w:rPr>
        <w:tab/>
        <w:t>A l’issue de l’enquête, la Carte communale éventuellement modifiée pour tenir compte des observations du public et rapport du commissaire enquêteur, pourra être approuvée par délibération du Conseil communautaire et par arrêté préfectoral.</w:t>
      </w:r>
    </w:p>
    <w:p w14:paraId="128432C2" w14:textId="77777777" w:rsidR="00821A07" w:rsidRPr="003B276E" w:rsidRDefault="00821A07" w:rsidP="00821A07">
      <w:pPr>
        <w:pStyle w:val="Sansinterligne"/>
        <w:jc w:val="both"/>
        <w:rPr>
          <w:rFonts w:ascii="Arial" w:hAnsi="Arial"/>
          <w:sz w:val="28"/>
          <w:szCs w:val="28"/>
        </w:rPr>
      </w:pPr>
    </w:p>
    <w:p w14:paraId="331191BA" w14:textId="7D76BE9A" w:rsidR="00473D07" w:rsidRPr="003B276E" w:rsidRDefault="00821A07" w:rsidP="00821A07">
      <w:pPr>
        <w:pStyle w:val="Sansinterligne"/>
        <w:jc w:val="both"/>
        <w:rPr>
          <w:sz w:val="36"/>
          <w:szCs w:val="36"/>
        </w:rPr>
      </w:pPr>
      <w:r w:rsidRPr="003B276E">
        <w:rPr>
          <w:rFonts w:ascii="Arial" w:hAnsi="Arial"/>
          <w:sz w:val="28"/>
          <w:szCs w:val="28"/>
        </w:rPr>
        <w:t xml:space="preserve">A Vic-Fezensac, le 03/06/2025, </w:t>
      </w:r>
      <w:r w:rsidRPr="003B276E">
        <w:rPr>
          <w:rFonts w:ascii="Arial" w:hAnsi="Arial"/>
          <w:sz w:val="28"/>
          <w:szCs w:val="28"/>
        </w:rPr>
        <w:tab/>
      </w:r>
      <w:r w:rsidRPr="003B276E">
        <w:rPr>
          <w:rFonts w:ascii="Arial" w:hAnsi="Arial"/>
          <w:sz w:val="28"/>
          <w:szCs w:val="28"/>
        </w:rPr>
        <w:tab/>
      </w:r>
      <w:r w:rsidRPr="003B276E">
        <w:rPr>
          <w:rFonts w:ascii="Arial" w:hAnsi="Arial"/>
          <w:sz w:val="28"/>
          <w:szCs w:val="28"/>
        </w:rPr>
        <w:tab/>
      </w:r>
      <w:r w:rsidRPr="003B276E">
        <w:rPr>
          <w:rFonts w:ascii="Arial" w:hAnsi="Arial"/>
          <w:sz w:val="28"/>
          <w:szCs w:val="28"/>
        </w:rPr>
        <w:tab/>
      </w:r>
      <w:r w:rsidRPr="003B276E">
        <w:rPr>
          <w:rFonts w:ascii="Arial" w:hAnsi="Arial"/>
          <w:sz w:val="28"/>
          <w:szCs w:val="28"/>
        </w:rPr>
        <w:tab/>
      </w:r>
      <w:r w:rsidRPr="003B276E">
        <w:rPr>
          <w:rFonts w:ascii="Arial" w:hAnsi="Arial"/>
          <w:sz w:val="28"/>
          <w:szCs w:val="28"/>
        </w:rPr>
        <w:tab/>
      </w:r>
      <w:r w:rsidRPr="003B276E">
        <w:rPr>
          <w:rFonts w:ascii="Arial" w:hAnsi="Arial"/>
          <w:sz w:val="28"/>
          <w:szCs w:val="28"/>
        </w:rPr>
        <w:tab/>
      </w:r>
      <w:r w:rsidRPr="003B276E">
        <w:rPr>
          <w:rFonts w:ascii="Arial" w:hAnsi="Arial"/>
          <w:sz w:val="28"/>
          <w:szCs w:val="28"/>
        </w:rPr>
        <w:tab/>
      </w:r>
      <w:r w:rsidRPr="003B276E">
        <w:rPr>
          <w:rFonts w:ascii="Arial" w:hAnsi="Arial"/>
          <w:sz w:val="28"/>
          <w:szCs w:val="28"/>
        </w:rPr>
        <w:tab/>
      </w:r>
      <w:r w:rsidRPr="003B276E">
        <w:rPr>
          <w:rFonts w:ascii="Arial" w:hAnsi="Arial" w:cs="Calibri"/>
          <w:b/>
          <w:bCs/>
          <w:sz w:val="28"/>
          <w:szCs w:val="28"/>
        </w:rPr>
        <w:t>La Présidente, Barbara NETO.</w:t>
      </w:r>
    </w:p>
    <w:sectPr w:rsidR="00473D07" w:rsidRPr="003B276E" w:rsidSect="003B276E">
      <w:footerReference w:type="default" r:id="rId11"/>
      <w:pgSz w:w="16838" w:h="23811" w:code="8"/>
      <w:pgMar w:top="720" w:right="1134" w:bottom="1134" w:left="1134"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8365" w14:textId="77777777" w:rsidR="006C02F3" w:rsidRDefault="006C02F3">
      <w:r>
        <w:separator/>
      </w:r>
    </w:p>
  </w:endnote>
  <w:endnote w:type="continuationSeparator" w:id="0">
    <w:p w14:paraId="2359027E" w14:textId="77777777" w:rsidR="006C02F3" w:rsidRDefault="006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20C4" w14:textId="77777777" w:rsidR="0008070B" w:rsidRDefault="0008070B">
    <w:pPr>
      <w:tabs>
        <w:tab w:val="center" w:pos="4536"/>
        <w:tab w:val="right" w:pos="9072"/>
      </w:tabs>
      <w:jc w:val="center"/>
      <w:rPr>
        <w:rFonts w:ascii="Calibri" w:hAnsi="Calibri" w:cs="Calibri"/>
        <w:b/>
        <w:color w:val="808080"/>
      </w:rPr>
    </w:pPr>
    <w:r>
      <w:rPr>
        <w:rFonts w:ascii="Calibri" w:hAnsi="Calibri" w:cs="Calibri"/>
        <w:b/>
        <w:color w:val="808080"/>
      </w:rPr>
      <w:t>COMMUNAUTÉ DE COMMUNES D’ARTAGNAN EN FEZENSAC</w:t>
    </w:r>
  </w:p>
  <w:p w14:paraId="71E4CE8D" w14:textId="77777777" w:rsidR="0008070B" w:rsidRDefault="0008070B">
    <w:pPr>
      <w:tabs>
        <w:tab w:val="center" w:pos="4536"/>
        <w:tab w:val="right" w:pos="9072"/>
      </w:tabs>
      <w:jc w:val="center"/>
      <w:rPr>
        <w:rFonts w:ascii="Calibri" w:hAnsi="Calibri" w:cs="Calibri"/>
        <w:color w:val="000000"/>
      </w:rPr>
    </w:pPr>
    <w:r>
      <w:rPr>
        <w:rFonts w:ascii="Calibri" w:hAnsi="Calibri" w:cs="Calibri"/>
        <w:color w:val="000000"/>
      </w:rPr>
      <w:t>Complexe des Cordeliers - 18 rue des Cordeliers - 32190 VIC-FEZENSAC</w:t>
    </w:r>
  </w:p>
  <w:p w14:paraId="71D4DEC5" w14:textId="77777777" w:rsidR="0008070B" w:rsidRDefault="0008070B">
    <w:pPr>
      <w:tabs>
        <w:tab w:val="center" w:pos="4536"/>
        <w:tab w:val="right" w:pos="9072"/>
      </w:tabs>
      <w:jc w:val="center"/>
    </w:pPr>
    <w:r>
      <w:rPr>
        <w:rFonts w:ascii="Calibri" w:hAnsi="Calibri" w:cs="Calibri"/>
        <w:b/>
        <w:color w:val="000000"/>
      </w:rPr>
      <w:t>Tél.</w:t>
    </w:r>
    <w:r>
      <w:rPr>
        <w:rFonts w:ascii="Calibri" w:hAnsi="Calibri" w:cs="Calibri"/>
        <w:color w:val="000000"/>
      </w:rPr>
      <w:t xml:space="preserve"> 05 62 64 89 63</w:t>
    </w:r>
  </w:p>
  <w:p w14:paraId="0E732CF9" w14:textId="77777777" w:rsidR="0008070B" w:rsidRDefault="0008070B">
    <w:pPr>
      <w:tabs>
        <w:tab w:val="center" w:pos="4536"/>
        <w:tab w:val="right" w:pos="9072"/>
      </w:tabs>
      <w:jc w:val="center"/>
    </w:pPr>
    <w:proofErr w:type="gramStart"/>
    <w:r>
      <w:rPr>
        <w:rFonts w:ascii="Calibri" w:hAnsi="Calibri" w:cs="Calibri"/>
        <w:color w:val="000000"/>
      </w:rPr>
      <w:t>Email</w:t>
    </w:r>
    <w:proofErr w:type="gramEnd"/>
    <w:r>
      <w:rPr>
        <w:rFonts w:ascii="Calibri" w:hAnsi="Calibri" w:cs="Calibri"/>
        <w:color w:val="000000"/>
      </w:rPr>
      <w:t xml:space="preserve"> : </w:t>
    </w:r>
    <w:r>
      <w:rPr>
        <w:rFonts w:ascii="Calibri" w:hAnsi="Calibri" w:cs="Calibri"/>
        <w:color w:val="0563C1"/>
        <w:u w:val="single"/>
      </w:rPr>
      <w:t>dgs@dartagnanenfezensac.com</w:t>
    </w:r>
    <w:r>
      <w:rPr>
        <w:rFonts w:ascii="Calibri" w:hAnsi="Calibri" w:cs="Calibri"/>
        <w:color w:val="000000"/>
      </w:rPr>
      <w:t xml:space="preserve"> – Site internet : </w:t>
    </w:r>
    <w:hyperlink r:id="rId1" w:tgtFrame="_top">
      <w:r>
        <w:rPr>
          <w:rStyle w:val="Lienhypertexte"/>
          <w:rFonts w:ascii="Calibri" w:hAnsi="Calibri" w:cs="Calibri"/>
        </w:rPr>
        <w:t>www.dartagnanenfezensac.com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A481" w14:textId="77777777" w:rsidR="006C02F3" w:rsidRDefault="006C02F3">
      <w:r>
        <w:separator/>
      </w:r>
    </w:p>
  </w:footnote>
  <w:footnote w:type="continuationSeparator" w:id="0">
    <w:p w14:paraId="32E9BE51" w14:textId="77777777" w:rsidR="006C02F3" w:rsidRDefault="006C0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3CF9"/>
    <w:multiLevelType w:val="multilevel"/>
    <w:tmpl w:val="A76A25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92407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07"/>
    <w:rsid w:val="0008070B"/>
    <w:rsid w:val="00092AA5"/>
    <w:rsid w:val="003352E4"/>
    <w:rsid w:val="00352374"/>
    <w:rsid w:val="003B276E"/>
    <w:rsid w:val="00473D07"/>
    <w:rsid w:val="00494431"/>
    <w:rsid w:val="005722C7"/>
    <w:rsid w:val="0059577C"/>
    <w:rsid w:val="006C02F3"/>
    <w:rsid w:val="00821A07"/>
    <w:rsid w:val="00A67E8D"/>
    <w:rsid w:val="00FD0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F36D"/>
  <w15:chartTrackingRefBased/>
  <w15:docId w15:val="{18A6F6C6-3CE3-41B3-95E4-1B089BD6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7"/>
    <w:pPr>
      <w:suppressAutoHyphens/>
      <w:spacing w:after="0" w:line="240" w:lineRule="auto"/>
    </w:pPr>
    <w:rPr>
      <w:rFonts w:ascii="Liberation Serif" w:eastAsia="NSimSun" w:hAnsi="Liberation Serif" w:cs="Lucida Sans"/>
      <w:lang w:eastAsia="zh-CN" w:bidi="hi-IN"/>
      <w14:ligatures w14:val="none"/>
    </w:rPr>
  </w:style>
  <w:style w:type="paragraph" w:styleId="Titre1">
    <w:name w:val="heading 1"/>
    <w:basedOn w:val="Normal"/>
    <w:next w:val="Normal"/>
    <w:link w:val="Titre1Car"/>
    <w:uiPriority w:val="9"/>
    <w:qFormat/>
    <w:rsid w:val="00821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1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1A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1A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1A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1A0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1A0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1A0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1A0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1A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1A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1A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1A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1A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1A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1A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1A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1A07"/>
    <w:rPr>
      <w:rFonts w:eastAsiaTheme="majorEastAsia" w:cstheme="majorBidi"/>
      <w:color w:val="272727" w:themeColor="text1" w:themeTint="D8"/>
    </w:rPr>
  </w:style>
  <w:style w:type="paragraph" w:styleId="Titre">
    <w:name w:val="Title"/>
    <w:basedOn w:val="Normal"/>
    <w:next w:val="Normal"/>
    <w:link w:val="TitreCar"/>
    <w:uiPriority w:val="10"/>
    <w:qFormat/>
    <w:rsid w:val="00821A0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1A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1A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1A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1A07"/>
    <w:pPr>
      <w:spacing w:before="160"/>
      <w:jc w:val="center"/>
    </w:pPr>
    <w:rPr>
      <w:i/>
      <w:iCs/>
      <w:color w:val="404040" w:themeColor="text1" w:themeTint="BF"/>
    </w:rPr>
  </w:style>
  <w:style w:type="character" w:customStyle="1" w:styleId="CitationCar">
    <w:name w:val="Citation Car"/>
    <w:basedOn w:val="Policepardfaut"/>
    <w:link w:val="Citation"/>
    <w:uiPriority w:val="29"/>
    <w:rsid w:val="00821A07"/>
    <w:rPr>
      <w:i/>
      <w:iCs/>
      <w:color w:val="404040" w:themeColor="text1" w:themeTint="BF"/>
    </w:rPr>
  </w:style>
  <w:style w:type="paragraph" w:styleId="Paragraphedeliste">
    <w:name w:val="List Paragraph"/>
    <w:basedOn w:val="Normal"/>
    <w:uiPriority w:val="34"/>
    <w:qFormat/>
    <w:rsid w:val="00821A07"/>
    <w:pPr>
      <w:ind w:left="720"/>
      <w:contextualSpacing/>
    </w:pPr>
  </w:style>
  <w:style w:type="character" w:styleId="Accentuationintense">
    <w:name w:val="Intense Emphasis"/>
    <w:basedOn w:val="Policepardfaut"/>
    <w:uiPriority w:val="21"/>
    <w:qFormat/>
    <w:rsid w:val="00821A07"/>
    <w:rPr>
      <w:i/>
      <w:iCs/>
      <w:color w:val="0F4761" w:themeColor="accent1" w:themeShade="BF"/>
    </w:rPr>
  </w:style>
  <w:style w:type="paragraph" w:styleId="Citationintense">
    <w:name w:val="Intense Quote"/>
    <w:basedOn w:val="Normal"/>
    <w:next w:val="Normal"/>
    <w:link w:val="CitationintenseCar"/>
    <w:uiPriority w:val="30"/>
    <w:qFormat/>
    <w:rsid w:val="00821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1A07"/>
    <w:rPr>
      <w:i/>
      <w:iCs/>
      <w:color w:val="0F4761" w:themeColor="accent1" w:themeShade="BF"/>
    </w:rPr>
  </w:style>
  <w:style w:type="character" w:styleId="Rfrenceintense">
    <w:name w:val="Intense Reference"/>
    <w:basedOn w:val="Policepardfaut"/>
    <w:uiPriority w:val="32"/>
    <w:qFormat/>
    <w:rsid w:val="00821A07"/>
    <w:rPr>
      <w:b/>
      <w:bCs/>
      <w:smallCaps/>
      <w:color w:val="0F4761" w:themeColor="accent1" w:themeShade="BF"/>
      <w:spacing w:val="5"/>
    </w:rPr>
  </w:style>
  <w:style w:type="character" w:styleId="Lienhypertexte">
    <w:name w:val="Hyperlink"/>
    <w:basedOn w:val="Policepardfaut"/>
    <w:rsid w:val="00821A07"/>
    <w:rPr>
      <w:color w:val="0563C1"/>
      <w:u w:val="single"/>
    </w:rPr>
  </w:style>
  <w:style w:type="paragraph" w:styleId="Sansinterligne">
    <w:name w:val="No Spacing"/>
    <w:qFormat/>
    <w:rsid w:val="00821A07"/>
    <w:pPr>
      <w:suppressAutoHyphens/>
      <w:spacing w:after="0" w:line="240" w:lineRule="auto"/>
    </w:pPr>
    <w:rPr>
      <w:rFonts w:ascii="Liberation Serif" w:eastAsia="NSimSun" w:hAnsi="Liberation Serif" w:cs="Lucida Sans"/>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comaf.netboard.me/panneaudaffich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mcomaf.netboard.me/panneaudafficha/" TargetMode="External"/><Relationship Id="rId4" Type="http://schemas.openxmlformats.org/officeDocument/2006/relationships/webSettings" Target="webSettings.xml"/><Relationship Id="rId9" Type="http://schemas.openxmlformats.org/officeDocument/2006/relationships/hyperlink" Target="mailto:dgs@dartagnanenfezensac.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artagnanenfezensa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483</Words>
  <Characters>2662</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AVEZAC</dc:creator>
  <cp:keywords/>
  <dc:description/>
  <cp:lastModifiedBy>Virginie AVEZAC</cp:lastModifiedBy>
  <cp:revision>11</cp:revision>
  <cp:lastPrinted>2025-06-05T14:30:00Z</cp:lastPrinted>
  <dcterms:created xsi:type="dcterms:W3CDTF">2025-06-05T14:23:00Z</dcterms:created>
  <dcterms:modified xsi:type="dcterms:W3CDTF">2025-06-10T08:04:00Z</dcterms:modified>
</cp:coreProperties>
</file>