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Indiquez si le GN est sujet (S), COD, COI ou CDN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Meine Mutter (          ) kaufte meiner Schwester (            ) neue Schuhe (            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Der Hund (         )  spielt mit dem Ball meines Bruders (              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Wer ist die Frau (       ) des Lehrers (          ) 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Wo lebt deine Großmutter (       )?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Mein Freund (          ) gibt meinem Bruder (          ) ein Geschenk (         ), weil er Geburtstag hat.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Die Eltern (          ) der Schüler (       ) haben das Schulfest (          ) organisiert.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Julie trägt die neue Hose (        ) ihrer Freundin (        ).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Anna ist die Nachbarin (           ) meiner Tante (             ).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Mettre les bonnes terminaisons: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Die Sonne scheint! ich ziehe ein…….. Short und ein……… T-Shirt an.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Ich finde dein………… Garten sehr schön.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D…… Frau schenkt d……… Mann d……. Fussballtickets.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D………. Auto mein………… Vater…… ist neu.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D…… Juge hat d………. Ball für sein…….. Geburtstag bekommen.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D………… Kocher d……….. Restaurant arbeitet d………. ganzen Tag ohne Pause.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Mein…… Mutter backt ein….. Kuchen für mein…….. Schulparty.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