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Конспект по теме: «Развитие феодальных отношений в Великом Княжестве Литовском»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 Землевладение в ВКЛ: виды и пути формирования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1.1. Формы земельной собственности: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44"/>
        <w:gridCol w:w="3685"/>
        <w:gridCol w:w="350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Вид владения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Условия владения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Вотчина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Наследственное частное владение, существовало с древнерусских времён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Передавалась по наследству, принадлежала княжеским родам (Рюриковичи, Гедиминовичи)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Государственные земли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Контролировались великим князем, раздавались за службу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До середины XVI в. не было чёткого разграничения с личными землями монарха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Выслуги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Земли, пожалованные за службу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«До живота»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на время жизни (аналог бенефиция)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«На вечность»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с правом наследования (аналог феода)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1.2. Пути формирования крупного землевладения: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Пожалования земель за службу («выслуги»)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Наследственная передача вотчин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Семейно-брачные связи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Покупка земли у других шляхтичей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Пожертвования церкви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Динамика государственного земельного фонда: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XIV в. – 80% → середина XVI в. – 30%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 Сословия феодального общества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2.1. Структура сословий: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975" cy="228389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4467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715974" cy="2283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0.1pt;height:179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2.2. Характеристика сословий: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Шляхта (феодальное сословие)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Статус: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закреплён привилеями (1387, 1432, 1434, 1447 гг.) и Статутами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Обязанности: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военная служба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Привилегии: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– Освобождение от большинства повинностей</w:t>
        <w:br/>
        <w:t xml:space="preserve">– Право суда над подданными</w:t>
        <w:br/>
        <w:t xml:space="preserve">– Получение земель за службу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Состав: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потомки князей, бояр, а также выходцы из крестьян и мещан, получившие шляхетство за заслуги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Особенность ВКЛ: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высокая доля шляхты (8–10% населения)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Духовенство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Конфессии: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православное и католическое (после Кревской унии 1385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Иерархия: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– Высшее духовенство (митрополиты, епископы) – статус равен шляхте</w:t>
        <w:br/>
        <w:t xml:space="preserve">– Низшее духовенство – статус ближе к мещанам/крестьянам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Землевладение: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формировалось за счёт пожалований и пожертвований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Мещанство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Состав: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ремесленники, купцы, горожане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Права: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личная свобода, право переселения, участие в городском самоуправлении (где действовало магдебургское право)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Обязанности: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выплата налогов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Слои мещанства: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– Высший слой (администрация, крупные купцы)</w:t>
        <w:br/>
        <w:t xml:space="preserve">– Средний слой (поспольство)</w:t>
        <w:br/>
        <w:t xml:space="preserve">– Низший слой («чёрные люди»)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Крестьянство (70–80% населения)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Основная обязанность: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сельскохозяйственная деятельность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Единица хозяйства: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дым (крестьянская семья с наделом)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Община (громада):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совместное пользование угодьями, круговая порука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3. Закрепощение крестьян: этапы и категории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green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green"/>
        </w:rPr>
        <w:t xml:space="preserve">3.1. Этапы закрепощения:</w:t>
      </w:r>
      <w:r>
        <w:rPr>
          <w:rFonts w:ascii="Times New Roman" w:hAnsi="Times New Roman" w:cs="Times New Roman"/>
          <w:sz w:val="26"/>
          <w:szCs w:val="26"/>
          <w:highlight w:val="green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До XV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большинство крестьян – «похожие» (лично свободные), могли переходить с согласия феодала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1447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Привилей Казимира Ягайловича: запрет принимать беглых крестьян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1468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Судебник Казимира: наказание за помощь беглым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1529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Статут ВКЛ: введение «земской давности» (если прожил у феодала 10 лет, становится крепостным) и «пожилого» (налог за переход), поиск беглых в течении 10 лет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1557 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«Устава на волоки» закрепление крестьян за волоками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1588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 Статут-20 летний поиск беглых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XVI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завершение формирования крепостного права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3.2. Категории крестьян по степени зависимости: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21"/>
        <w:gridCol w:w="4636"/>
        <w:gridCol w:w="237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повинности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«Люди похожие»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Лично свободные, могли переходить (осенью, с согласия хозяина)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Дань, оброк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«Люди непохожие»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Прикреплены к земле, собственность феодала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Барщина, чинш, дань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«Челядь невольная»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Полная собственность феодала, не имели своего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Работа в поместье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3.3. Категории крестьян по формам повинностей: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43"/>
        <w:gridCol w:w="3481"/>
        <w:gridCol w:w="341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Повинность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Дань (продуктами или деньгами)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Основная категория до конца XV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Тяглые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Барщина (отработочная рента)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Широкое распространение с XVI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Осадные (чиншевые)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Чинш (денежный оброк)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Появились с XV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Крестьяне-слуги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Военная или специальная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1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 высокий социальный 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 Крупное землевладение и магнаты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Магнаты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крупнейшие землевладельцы (29 родов к концу XVI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Их доля: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менее 1% шляхты владели 42,5% крестьянских хозяйств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собственные войска, политическое влияние, создание ординаций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 родов: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Радзивиллы, Сапеги, Острожские, Чарторыйские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 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XIV–XVI вв. в ВКЛ сформировалась классическая феодальная система: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Крупное землевладение (вотчины, выслуги)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Чёткое сословное деление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Закрепощение крестьян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Особенности ВКЛ: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Высокая доля шляхты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Отсутствие жёсткой феодальной лестницы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Позднее закрепощение крестьян (по сравнению с Западной Европой)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Закрепощение крестьян стало результатом: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Роста феодального землевладения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Законодательных ограничений (привилеи, статуты)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Экономического давления (долги, выплаты за переход)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2025-12-09T17:53:16Z</dcterms:modified>
</cp:coreProperties>
</file>