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Пример устного ответа. Билет 17.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Индустриализация и коллективизация сельского хозяйства в БССР в 1920-30 гг: причины, особенности проведения, итоги проведения и значение.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 В 1921-1926 в БССР проводилась политика Нэпа, которая восстановила разрушенное войной хозяйство, но не позволила преодолеть отставание от западных государств. 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Причины индустриализации: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01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Советское государство нуждалось в тяжелой промышленности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Необходимо было обеспечить </w:t>
      </w:r>
      <w:r>
        <w:rPr>
          <w:rFonts w:ascii="Times New Roman" w:hAnsi="Times New Roman" w:cs="Times New Roman"/>
          <w:sz w:val="28"/>
          <w:szCs w:val="28"/>
        </w:rPr>
        <w:t xml:space="preserve">технико-экономическую независимость СССР от</w:t>
      </w:r>
      <w:r/>
      <w:r/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капиталистических государств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  <w:r>
        <w:rPr>
          <w:rFonts w:ascii="Times New Roman" w:hAnsi="Times New Roman" w:cs="Times New Roman"/>
          <w:sz w:val="28"/>
          <w:szCs w:val="28"/>
        </w:rPr>
        <w:t xml:space="preserve">Нужно было укрепить обороноспособность СССР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Сельское хозяйство нуждалось в новой технике.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Индустриализация – создание крупного машинного производства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В </w:t>
      </w:r>
      <w:r>
        <w:rPr>
          <w:rFonts w:ascii="Times New Roman" w:hAnsi="Times New Roman" w:eastAsia="Open Sans" w:cs="Times New Roman"/>
          <w:b/>
          <w:color w:val="212121"/>
          <w:sz w:val="28"/>
          <w:szCs w:val="28"/>
        </w:rPr>
        <w:t xml:space="preserve">1925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 г. на XIV съезде Всесоюзной Коммунистической партии (большевиков) было принято решение о проведении политики социалистической </w:t>
      </w:r>
      <w:r>
        <w:rPr>
          <w:rFonts w:ascii="Times New Roman" w:hAnsi="Times New Roman" w:eastAsia="Open Sans" w:cs="Times New Roman"/>
          <w:b/>
          <w:i/>
          <w:color w:val="212121"/>
          <w:sz w:val="28"/>
          <w:szCs w:val="28"/>
        </w:rPr>
        <w:t xml:space="preserve">индустриализации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В </w:t>
      </w:r>
      <w:r>
        <w:rPr>
          <w:rFonts w:ascii="Times New Roman" w:hAnsi="Times New Roman" w:eastAsia="Open Sans" w:cs="Times New Roman"/>
          <w:b/>
          <w:color w:val="212121"/>
          <w:sz w:val="28"/>
          <w:szCs w:val="28"/>
        </w:rPr>
        <w:t xml:space="preserve">1928—1929 гг.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 был разработан первый пятилетний план развития народного хозяйства —</w:t>
      </w:r>
      <w:r>
        <w:rPr>
          <w:rFonts w:ascii="Times New Roman" w:hAnsi="Times New Roman" w:eastAsia="Open Sans" w:cs="Times New Roman"/>
          <w:b/>
          <w:i/>
          <w:color w:val="212121"/>
          <w:sz w:val="28"/>
          <w:szCs w:val="28"/>
        </w:rPr>
        <w:t xml:space="preserve">пятилетка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. В нем предусматривалось создание сельскохозяйственного машиностроения, строительство новых и переоборудование старых предприятий. Пограничное положение Беларуси и ее природные особенности обусловили</w:t>
      </w: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  <w:u w:val="single"/>
        </w:rPr>
        <w:t xml:space="preserve"> специфику индустриализации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 нашей республики.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"/>
        </w:numPr>
        <w:ind w:left="0" w:right="0" w:firstLine="0"/>
        <w:jc w:val="both"/>
        <w:spacing w:before="225" w:after="0"/>
        <w:rPr>
          <w:rFonts w:ascii="Times New Roman" w:hAnsi="Times New Roman" w:eastAsia="Open Sans" w:cs="Times New Roman"/>
          <w:color w:val="21212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Было нецелесообразным размещение на территории БССР предприятий тяжелой промышленности. 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</w:r>
    </w:p>
    <w:p>
      <w:pPr>
        <w:pStyle w:val="602"/>
        <w:numPr>
          <w:ilvl w:val="0"/>
          <w:numId w:val="2"/>
        </w:numPr>
        <w:ind w:left="0" w:right="0" w:firstLine="0"/>
        <w:jc w:val="both"/>
        <w:spacing w:before="225" w:after="0"/>
        <w:rPr>
          <w:rFonts w:ascii="Times New Roman" w:hAnsi="Times New Roman" w:eastAsia="Open Sans" w:cs="Times New Roman"/>
          <w:color w:val="21212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Основные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 средства вкладывалась в развитие пищевой, кожевенной, текстильной и швейной промышленности. Развивались также отрасли промышленности по переработке древесины (лесная, деревообрабатывающая, бумаж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ная) и минерального сырья (топливная, химическая).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 Развивали отрасли на основе местного сырья</w:t>
      </w:r>
      <w:r/>
    </w:p>
    <w:p>
      <w:pPr>
        <w:pStyle w:val="602"/>
        <w:numPr>
          <w:ilvl w:val="0"/>
          <w:numId w:val="2"/>
        </w:numPr>
        <w:ind w:left="0" w:right="0" w:firstLine="0"/>
        <w:jc w:val="both"/>
        <w:spacing w:before="225" w:after="0"/>
        <w:rPr>
          <w:rFonts w:ascii="Times New Roman" w:hAnsi="Times New Roman" w:eastAsia="Open Sans" w:cs="Times New Roman"/>
          <w:color w:val="21212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Индустриализация в БССР, проходила форсированными (ускоренными) темпами под лозунгом «Пятилетку — за четыре года».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  <w:t xml:space="preserve">  В республике была острая нехватка рабочих рук, специалистов.</w:t>
      </w:r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pPr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  <w:t xml:space="preserve">5.      Из республик СССР завозилось промышленное оборудование, черные и</w:t>
      </w:r>
      <w:r/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  <w:t xml:space="preserve">цветные металлы, каменный уголь, нефтепродукты.</w:t>
      </w:r>
      <w:r/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r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r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r>
    </w:p>
    <w:p>
      <w:pPr>
        <w:pStyle w:val="601"/>
        <w:rPr>
          <w:highlight w:val="yellow"/>
        </w:rPr>
      </w:pPr>
      <w:r>
        <w:rPr>
          <w:rFonts w:ascii="Times New Roman" w:hAnsi="Times New Roman" w:eastAsia="Open Sans" w:cs="Times New Roman"/>
          <w:color w:val="212121"/>
          <w:sz w:val="28"/>
          <w:szCs w:val="28"/>
          <w:highlight w:val="yellow"/>
        </w:rPr>
        <w:t xml:space="preserve"> </w:t>
      </w:r>
      <w:r>
        <w:rPr>
          <w:rFonts w:ascii="Times New Roman" w:hAnsi="Times New Roman" w:eastAsia="Open Sans" w:cs="Times New Roman"/>
          <w:color w:val="212121"/>
          <w:sz w:val="28"/>
          <w:szCs w:val="28"/>
          <w:highlight w:val="yellow"/>
        </w:rPr>
        <w:t xml:space="preserve">1928-1932 гг – первая пятилетка:</w:t>
      </w:r>
      <w:r>
        <w:rPr>
          <w:highlight w:val="yellow"/>
        </w:rPr>
      </w:r>
    </w:p>
    <w:p>
      <w:pPr>
        <w:pStyle w:val="601"/>
        <w:rPr>
          <w:highlight w:val="yellow"/>
        </w:rPr>
      </w:pPr>
      <w:r>
        <w:rPr>
          <w:rFonts w:ascii="Times New Roman" w:hAnsi="Times New Roman" w:eastAsia="Open Sans" w:cs="Times New Roman"/>
          <w:color w:val="212121"/>
          <w:sz w:val="28"/>
          <w:szCs w:val="28"/>
          <w:highlight w:val="yellow"/>
        </w:rPr>
      </w:r>
      <w:r>
        <w:rPr>
          <w:highlight w:val="yellow"/>
        </w:rPr>
      </w:r>
    </w:p>
    <w:p>
      <w:pPr>
        <w:pStyle w:val="601"/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• швейная фабрика «Знамя индустриализации» в Витебске</w:t>
      </w:r>
      <w:r/>
    </w:p>
    <w:p>
      <w:pPr>
        <w:pStyle w:val="601"/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• чулочно-трикотажная фабрика КИМ в Витебске</w:t>
      </w:r>
      <w:r/>
    </w:p>
    <w:p>
      <w:pPr>
        <w:pStyle w:val="601"/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• Могилевская фабрика искусственного волокна</w:t>
      </w:r>
      <w:r/>
    </w:p>
    <w:p>
      <w:pPr>
        <w:pStyle w:val="601"/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• Бобруйский и Гомельский деревообрабатывающие комбинаты</w:t>
      </w:r>
      <w:r/>
    </w:p>
    <w:p>
      <w:pPr>
        <w:pStyle w:val="601"/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• завод сельскохозяйственных машин в Гомеле.</w:t>
      </w:r>
      <w:r/>
    </w:p>
    <w:p>
      <w:pPr>
        <w:pStyle w:val="601"/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</w:r>
      <w:r/>
    </w:p>
    <w:p>
      <w:pPr>
        <w:pStyle w:val="601"/>
        <w:rPr>
          <w:highlight w:val="yellow"/>
        </w:rPr>
      </w:pPr>
      <w:r>
        <w:rPr>
          <w:rFonts w:ascii="Times New Roman" w:hAnsi="Times New Roman" w:eastAsia="Open Sans" w:cs="Times New Roman"/>
          <w:color w:val="212121"/>
          <w:sz w:val="28"/>
          <w:szCs w:val="28"/>
          <w:highlight w:val="yellow"/>
        </w:rPr>
        <w:t xml:space="preserve">1933-1937, 1938-1941 гг. - вторая и третья пятилетка, построено:</w:t>
      </w:r>
      <w:r>
        <w:rPr>
          <w:highlight w:val="yellow"/>
        </w:rPr>
      </w:r>
    </w:p>
    <w:p>
      <w:pPr>
        <w:pStyle w:val="601"/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• Минский радиозавод</w:t>
      </w:r>
      <w:r/>
    </w:p>
    <w:p>
      <w:pPr>
        <w:pStyle w:val="601"/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• Рогачевский консервный завод</w:t>
      </w:r>
      <w:r/>
    </w:p>
    <w:p>
      <w:pPr>
        <w:pStyle w:val="601"/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• кондитерские фабрики «Коммунарка» в Минске и «Спартак» в Гомеле</w:t>
      </w:r>
      <w:r/>
    </w:p>
    <w:p>
      <w:pPr>
        <w:pStyle w:val="601"/>
        <w:rPr>
          <w:rFonts w:ascii="Times New Roman" w:hAnsi="Times New Roman" w:eastAsia="Open Sans" w:cs="Times New Roman"/>
          <w:color w:val="212121"/>
          <w:sz w:val="28"/>
          <w:szCs w:val="28"/>
        </w:rPr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• Борисовская макаронная фабрика.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eastAsia="Open Sans" w:cs="Times New Roman"/>
          <w:color w:val="21212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Индустриализация происходила в условиях административно-командного руководства государственной экономикой при планировании пятилеток. Трудящиеся принимали участие в социалистических соревнованиях, в стахановском движении, перевыполняли планы.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  <w:b/>
          <w:bCs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  <w:highlight w:val="yellow"/>
        </w:rPr>
        <w:t xml:space="preserve">В результате проведения форсированной индустриализации к концу 1930-х гг. БССР превратилась в индустриально-аграрную стран</w:t>
      </w: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  <w:highlight w:val="yellow"/>
        </w:rPr>
        <w:t xml:space="preserve">у.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>
        <w:rPr>
          <w:b/>
          <w:bCs/>
          <w:highlight w:val="yellow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eastAsia="Open Sans" w:cs="Times New Roman"/>
          <w:b/>
          <w:bCs/>
          <w:color w:val="212121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В </w:t>
      </w:r>
      <w:r>
        <w:rPr>
          <w:rFonts w:ascii="Times New Roman" w:hAnsi="Times New Roman" w:eastAsia="Open Sans" w:cs="Times New Roman"/>
          <w:b/>
          <w:color w:val="212121"/>
          <w:sz w:val="28"/>
          <w:szCs w:val="28"/>
        </w:rPr>
        <w:t xml:space="preserve">декабре 1927 г.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 на XV съезде Всесоюзной Коммунистической партии (большевиков) было принято решение о проведении политики </w:t>
      </w:r>
      <w:r>
        <w:rPr>
          <w:rFonts w:ascii="Times New Roman" w:hAnsi="Times New Roman" w:eastAsia="Open Sans" w:cs="Times New Roman"/>
          <w:b/>
          <w:i/>
          <w:color w:val="212121"/>
          <w:sz w:val="28"/>
          <w:szCs w:val="28"/>
        </w:rPr>
        <w:t xml:space="preserve">коллективизации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 сельского хозяйства. </w:t>
      </w: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  <w:highlight w:val="yellow"/>
        </w:rPr>
      </w: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  <w:highlight w:val="yellow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eastAsia="Open Sans" w:cs="Times New Roman"/>
          <w:b/>
          <w:bCs/>
          <w:color w:val="21212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  <w:highlight w:val="none"/>
        </w:rPr>
        <w:t xml:space="preserve">Коллективизация – это объединение индивидуальных крестьянских хозяйств в крупные коллективные</w:t>
      </w: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  <w:highlight w:val="yellow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eastAsia="Open Sans" w:cs="Times New Roman"/>
          <w:b/>
          <w:bCs/>
          <w:color w:val="212121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  <w:highlight w:val="none"/>
        </w:rPr>
      </w: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  <w:highlight w:val="yellow"/>
        </w:rPr>
        <w:t xml:space="preserve">Причины  проведения:</w:t>
      </w:r>
      <w:r/>
      <w:r/>
    </w:p>
    <w:p>
      <w:pPr>
        <w:pStyle w:val="601"/>
        <w:rPr>
          <w:rFonts w:ascii="Times New Roman" w:hAnsi="Times New Roman" w:eastAsia="Open Sans" w:cs="Times New Roman"/>
          <w:color w:val="212121"/>
          <w:sz w:val="28"/>
          <w:szCs w:val="28"/>
        </w:rPr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1.Необходимость перевода деревни на использование сельскохозяйственных машин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2.Необходимость обеспечения города сельскохозяйственным сырьем и продуктами питания.</w:t>
      </w:r>
      <w:r/>
      <w:r/>
    </w:p>
    <w:p>
      <w:pPr>
        <w:ind w:left="0" w:right="0" w:firstLine="0"/>
        <w:jc w:val="both"/>
        <w:spacing w:before="225" w:after="0"/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8"/>
          <w:szCs w:val="28"/>
          <w:highlight w:val="yellow"/>
        </w:rPr>
        <w:t xml:space="preserve">Особенности коллективизации</w:t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225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</w:rPr>
              <w:t xml:space="preserve">Произошло принудительное и ускоренное создание колхозов, что означало игнорирование принципов добровольности при их создании. Проведение колл</w:t>
            </w: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</w:rPr>
              <w:t xml:space="preserve">ективизации в БССР имело свои особенности, которые были связаны с массовым и ускоренным объединением хуторских хозяйств в колхозные центры. Зажиточное крестьянство лишал</w:t>
            </w: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</w:rPr>
              <w:t xml:space="preserve">и имущества и забирали все в колхозную собственность (раскулачивали). Несогласных с политикой коллективизации отправляли в ссылку в Сибирь. В советскую историю 1929 г. вошел под названием «год великого перелома». Было принято решение коллективизировать к н</w:t>
            </w: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</w:rPr>
              <w:t xml:space="preserve">ачалу 1930 г. 75—80 % крестьянских хозяйств и объявить Беларусь первой в СССР республикой сплошной коллективизации.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right="0" w:firstLine="0"/>
              <w:jc w:val="both"/>
              <w:spacing w:before="225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</w:rPr>
              <w:t xml:space="preserve">Запись крестьянства в колхозы проходила с широким использованием административно-силовых методов.  Проводилась политика лик</w:t>
            </w: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</w:rPr>
              <w:t xml:space="preserve">видации кулачества как класса. В обществе создавался образ кулака как врага народа. Бедняков натравливали на более обеспеченных соседей. </w:t>
            </w: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</w:rPr>
              <w:t xml:space="preserve">При создании колхозов обобществлялись орудия труда, домашние животные (коровы, лошади, свиньи, куры) и даже предметы домашнего обихода, что вызвало недовольство крестьян. В колхоза</w:t>
            </w: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</w:rPr>
              <w:t xml:space="preserve">х труд оплачивался не деньгами, а продукцией в конце года по количеству отработанных дней — так называемых трудодней, минимум которых составлял 80. Колхозников, которые не вырабатывали этот минимум, привлекали к административной ответственности.</w:t>
            </w: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225" w:after="0"/>
        <w:rPr>
          <w:rFonts w:ascii="Times New Roman" w:hAnsi="Times New Roman" w:eastAsia="Open Sans" w:cs="Times New Roman"/>
          <w:color w:val="212121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r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В 1932—1933 гг. в СССР и БССР был введен паспортный режим. Однако колхозники паспортов не получили. Они могли приниматься на работу в городах только при наличии справки, в которой правление давало согласие на выход их из колхоза.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Для обеспечения колхозов техникой были созданы </w:t>
      </w:r>
      <w:r>
        <w:rPr>
          <w:rFonts w:ascii="Times New Roman" w:hAnsi="Times New Roman" w:eastAsia="Open Sans" w:cs="Times New Roman"/>
          <w:b/>
          <w:i/>
          <w:color w:val="212121"/>
          <w:sz w:val="28"/>
          <w:szCs w:val="28"/>
        </w:rPr>
        <w:t xml:space="preserve">машинно-тракторные станции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 (МТС). Первая МТС в БССР была создана в 1930 г. в местечке Койданово (теперь Дзержинск).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r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4666"/>
        <w:gridCol w:w="5800"/>
      </w:tblGrid>
      <w:tr>
        <w:trPr/>
        <w:tc>
          <w:tcPr>
            <w:tcW w:w="4666" w:type="dxa"/>
            <w:textDirection w:val="lrTb"/>
            <w:noWrap w:val="false"/>
          </w:tcPr>
          <w:p>
            <w:pPr>
              <w:jc w:val="both"/>
              <w:spacing w:before="225" w:after="0"/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t xml:space="preserve">Положительные результаты коллективизации</w:t>
            </w: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</w:r>
          </w:p>
        </w:tc>
        <w:tc>
          <w:tcPr>
            <w:tcW w:w="5800" w:type="dxa"/>
            <w:textDirection w:val="lrTb"/>
            <w:noWrap w:val="false"/>
          </w:tcPr>
          <w:p>
            <w:pPr>
              <w:jc w:val="both"/>
              <w:spacing w:before="225" w:after="0"/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t xml:space="preserve">Отрицательные результаты коллективизации</w:t>
            </w: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4666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t xml:space="preserve">• создана материально-техническая</w:t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t xml:space="preserve">база в промышленности и сельском</w:t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t xml:space="preserve">хозяйстве</w:t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t xml:space="preserve">• БССР превратилась в</w:t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t xml:space="preserve">индустриально-агарную страну</w:t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t xml:space="preserve">• расширилось количество городов и</w:t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t xml:space="preserve">городского населения</w:t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t xml:space="preserve">• достигнут высокий уровень</w:t>
            </w:r>
            <w:r/>
          </w:p>
          <w:p>
            <w:pPr>
              <w:pStyle w:val="601"/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t xml:space="preserve">образования, науки, культуры</w:t>
            </w:r>
            <w:r/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</w:r>
          </w:p>
        </w:tc>
        <w:tc>
          <w:tcPr>
            <w:tcW w:w="5800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t xml:space="preserve">• падение престижа </w:t>
            </w:r>
            <w:r/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t xml:space="preserve">крестьянского труда</w:t>
            </w:r>
            <w:r/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</w:r>
          </w:p>
          <w:p>
            <w:pPr>
              <w:pStyle w:val="601"/>
            </w:pP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t xml:space="preserve">• низкий уровень жизни</w:t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t xml:space="preserve">• установилась единая </w:t>
            </w:r>
            <w:r/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t xml:space="preserve">государственная собственность </w:t>
            </w:r>
            <w:r/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t xml:space="preserve">на средства производства</w:t>
            </w:r>
            <w:r/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</w:r>
          </w:p>
          <w:p>
            <w:pPr>
              <w:pStyle w:val="601"/>
            </w:pP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t xml:space="preserve">• нарушение законности и прав</w:t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t xml:space="preserve">человека</w:t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t xml:space="preserve">• закрепление командно-</w:t>
            </w:r>
            <w:r/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t xml:space="preserve">административной системы </w:t>
            </w:r>
            <w:r/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t xml:space="preserve">руководства</w:t>
            </w:r>
            <w:r/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r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2023-03-17T18:06:47Z</dcterms:modified>
</cp:coreProperties>
</file>