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Материалы к ЦЭ №7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Борьба с внешними завоевателями. Общество и экономика белорусских территорий в 9-12 веке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</w:t>
      </w:r>
      <w:r>
        <w:rPr>
          <w:b/>
          <w:bCs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Кочевые племена.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соседстве с белорусскими землями находились территории Великой Степи. Там,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в Северном Причерноморье жили кочевые скотоводы: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хазары, венгры, печенеги, торки, половцы. Они перемещались в поисках кормовой базы для скота.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X в. причерноморские степи заняли печенеги. Почти полтора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столетия Русь вела с ними напряженную борьбу</w:t>
      </w:r>
      <w: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например князь Святослав.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Лишь в годы правления Ярослава Мудрого печенегов удалось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разгромить.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XI в. - опасность для Руси стали представлять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половцы, которые совершали набеги</w:t>
      </w:r>
      <w: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В начале XII в. князьям удалось объединить свои силы в борьбе против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степняков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Инициатором походов выступил киевский князь Владимир Мономах.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Походы коалиций древнерусских князей в Половецкую степь следовали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один за другим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70-е гг. XII в.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половцы вновь возобновили  набеги. Они участвовали в междуусобицах русских князей. На востоке половцев стали теснить монголы.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1185 г. неудачный поход на половцев новгород-северского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князя Игоря Святославича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Причина слабости русских-политическая раздробленность и междуусоб. войны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Монголо-татары</w:t>
      </w: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Чингисхан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основатель и первый великий хан Монгольской империи,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объединивший разрозненные монгольские и тюркские племена;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Монгольская империя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государство, сложившееся в XIII веке в результате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завоеваний Чингисхана и его преемников и включавшее в себя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территорию от Восточной Европы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Японского моря и от Новгорода до Юго-Восточной Азии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  <w:u w:val="single"/>
        </w:rPr>
        <w:t xml:space="preserve">1223  битва на реке Калка </w:t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  <w:t xml:space="preserve"> первое столкновение с монголами: войска половцев и русских княжеств выступили против хана Субэдэя. Победа монголов.</w:t>
      </w:r>
      <w:r>
        <w:rPr>
          <w:rFonts w:ascii="Times New Roman" w:hAnsi="Times New Roman" w:cs="Times New Roman"/>
          <w:sz w:val="26"/>
          <w:szCs w:val="26"/>
          <w:highlight w:val="none"/>
          <w:u w:val="singl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1237 г.набег на Рязанск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ое княжество, началось монгольское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нашествие на Русь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Внуку Чингисхана —хану Батыю — удалось на протяжении 1237–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1241 гг. захватить и разорить крупнейшие города княжеств Древней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Руси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Не пострадали только Новгородская земля и земли на западе Руси —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Полоцкое, Туровское, Новогородское княжества и большая часть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Смоленского</w:t>
      </w:r>
      <w: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Гомель, Могилев, Берестье были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разорены в 1240.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Последствия набегов: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1.Разорение, прекращение торговых связей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2.Политическая зависимость (ярлык- право на княжение, получаемое от  хана)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3.Гибель дружины, князей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- Золотая Орда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многонациональное государство центральной Евразии в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XIII—XV веках. Крупнейшее государство средневековья. С 1224 года — улус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составе Монгольской империи. После её раздела во второй половине XIII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века — суверенное государство.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Иго-система политического и экономического угнетения. Белорусские земли, находившиеся в составе Черниговского и Киевского княжества подчинялись орде. Это способствовало их стремлению войти в состав укрепляющегося ВКЛ.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1249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битва у Крутогорья (Койданово, Дзержинск). Татары разбиты.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Экспансия немецких рыцарей, крестоносцев.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Причины появления крестоносцев в Прибалтике:</w:t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конце XII — начале XIII в. «натиск на восток» усилили немецкие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рыцари-крестоносцы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Стремление «обратить в лоно христианства» языческие племена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Восточной Прибалтике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Расширение влияния католической церкви</w:t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Увеличение экономического могущества за счет местного населения</w:t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- 1201 г. – основание крепости Рига, крепости Икскюль и Гольм</w:t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Орден меченосцев – немецкий католический духовно-рыцарский орден,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основанный в 1202 году в Риге Теодорихом из Турайды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Противостояние крестоносцев и местного населения:</w:t>
      </w:r>
    </w:p>
    <w:p>
      <w:pPr>
        <w:pStyle w:val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Укрепление немцев в нижнем течении Двины угрожало интересам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Полоцка</w:t>
      </w:r>
      <w:r>
        <w:rPr>
          <w:rFonts w:ascii="Times New Roman" w:hAnsi="Times New Roman" w:cs="Times New Roman"/>
          <w:sz w:val="26"/>
          <w:szCs w:val="26"/>
        </w:rPr>
        <w:t xml:space="preserve">, союзным княжествам Кукенойс и Герцике (балтские)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Полоцкий князь Владимир, дружины князей Всеволода Герцикского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 Вячко (Вячеслава) Кукенойсского предпринимали не очень удачн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ые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походы на крепость Гольм, города Икскюль и Ригу в 1203 и 1206 г.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• В 1208 г. крестоносцы овладели Кукенойсским княжеством, князь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Вячко сжег свой город и ушел на Русь .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1209 г. немцы сожгли Герцике, а князь Всеволод вынужден был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признать вассальную зависимость от рижского епископа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Александр Невский – князь новгородский, великий князь киевский,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великий князь владимирский, полководец, святой Русской православной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церкви боролся против крестоносцев, известен помогавший ему Яков Полочанин.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- 1240 г. – Невская битва</w:t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- 1242 г. – Ледовое побоище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Угрозы со стороны татаро-монгол и крестоносцев способствовали созданию ВКЛ и возвышению Новогрудка.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Общество и экономика.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9-11 веке сосуществовало три уклада: родоплем., рабовлад., и феодальный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Основные категории сельского населения:  свободные и зависимые</w:t>
      </w:r>
      <w:r>
        <w:rPr>
          <w:b w:val="0"/>
          <w:bCs w:val="0"/>
        </w:rPr>
      </w:r>
    </w:p>
    <w:p>
      <w:pPr>
        <w:pStyle w:val="601"/>
        <w:jc w:val="both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Свободные общинники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«люди»</w:t>
      </w:r>
      <w:r>
        <w:rPr>
          <w:b/>
          <w:bCs/>
        </w:rPr>
      </w:r>
    </w:p>
    <w:p>
      <w:pPr>
        <w:pStyle w:val="601"/>
        <w:jc w:val="both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Частично свободные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смерды</w:t>
      </w:r>
      <w:r>
        <w:rPr>
          <w:b/>
          <w:bCs/>
        </w:rPr>
      </w:r>
    </w:p>
    <w:p>
      <w:pPr>
        <w:pStyle w:val="601"/>
        <w:jc w:val="both"/>
        <w:rPr>
          <w:b/>
          <w:bCs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Временно зависимые (долговое)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закупы</w:t>
      </w:r>
      <w:r>
        <w:rPr>
          <w:b/>
          <w:bCs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Зависимые (рабы)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холопы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(челядь)</w:t>
      </w:r>
      <w:r>
        <w:rPr>
          <w:b w:val="0"/>
          <w:bCs w:val="0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Вервь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– соседская, сельская община</w:t>
      </w:r>
      <w:r>
        <w:rPr>
          <w:b w:val="0"/>
          <w:bCs w:val="0"/>
        </w:rPr>
      </w:r>
    </w:p>
    <w:p>
      <w:pPr>
        <w:pStyle w:val="601"/>
        <w:jc w:val="both"/>
        <w:rPr>
          <w:b/>
          <w:bCs/>
          <w:i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эпоху Средневековья она являлась низшим звеном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социальной организации. Для нее были характерны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общая территория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  <w:t xml:space="preserve">проживания, общее землепользование, общинные органы управления.</w:t>
      </w:r>
      <w:r>
        <w:rPr>
          <w:b/>
          <w:bCs/>
          <w:i/>
          <w:iCs/>
        </w:rPr>
        <w:t xml:space="preserve">Община гарантировала защиту от произвола, обеспечивала сбор налогов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Особенности развития хозяйства:</w:t>
      </w:r>
      <w:r>
        <w:rPr>
          <w:b w:val="0"/>
          <w:bCs w:val="0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 XIII в. на бел. землях происходил 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переход от родоплеменных отношений к феодальным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Высшей ценностью являлась земля, верховным собственник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- князь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С подвластного населения взималась дань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Натуральное хозяйство.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Основой экономики было земледелие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На смену подсечно-огневому земледелию пришло пашенное (рожь, овес, просо, ячмень)</w:t>
      </w:r>
      <w:r>
        <w:rPr>
          <w:b w:val="0"/>
          <w:bCs w:val="0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Основным орудием труда земледельцев стало деревянное рало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 железным наральником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Развитие ремесел:</w:t>
      </w:r>
      <w:r>
        <w:rPr>
          <w:b w:val="0"/>
          <w:bCs w:val="0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•Все необходимые в быту вещи изготавливались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каждой крестьянской семье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Более сложные изделия делали сельские ремесленники — кузнецы,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гончары, бондари и др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Постепенно ремесло отделилось от сельского хозяйства и бóльшая часть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ремесленников сконцентрировалась в городах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Городское ремесло разделилось на множество специальностей: кузнецы и домники, плинфодельщики, скорняки, оружейники</w:t>
      </w:r>
      <w:r>
        <w:rPr>
          <w:b w:val="0"/>
          <w:bCs w:val="0"/>
        </w:rPr>
      </w:r>
    </w:p>
    <w:p>
      <w:pPr>
        <w:pStyle w:val="601"/>
        <w:jc w:val="both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 IX в. появился гончарный круг, обжиг посуды производился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в специальных горнах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 XII в. во многих городах, в том числе в Изяславле, Турове, Пинске,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Мстиславле началось производство поливной (покрытой глазурью)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керамики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Пути возникновения городов: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из племенных центров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из пунктов сбора дани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по решению князей</w:t>
      </w:r>
      <w:r>
        <w:rPr>
          <w:b w:val="0"/>
          <w:bCs w:val="0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из пограничных крепостей</w:t>
      </w:r>
      <w:r>
        <w:rPr>
          <w:b w:val="0"/>
          <w:bCs w:val="0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-там, где торговые точки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 белорусских городах: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Письменные источники фиксируют в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Беларуси к началу XIII в. свыше 30 городов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Самым древним и самым крупным из них был Полоцк (862 г.)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Города того времени в основном состояли из укрепленного детинца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 ремесленно-торгового посада, где находился рынок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После принятия христианства в центре строили собор — главный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городской храм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Население городов составляли знатные люди (князь, дружинники,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бояре), их домочадцы и слуги, а также ремесленники и торговцы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(купцы)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b w:val="0"/>
          <w:bCs w:val="0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Характер и содержание торговли: </w:t>
      </w:r>
      <w:r>
        <w:rPr>
          <w:b w:val="0"/>
          <w:bCs w:val="0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Через Беларусь: Великий Волжский путь и «Из варяг в греки»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Княжества, которые сформировались на белорусских землях,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поддерживали разнообразные связи со многими странами Востока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 Запада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 основном иностранные товары попадали на белорусские земли с юга,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из городов Южной Руси, главным образом из Киева. В свою очередь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Киев был связан с Северным Причерноморьем и Византией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Из кавказского самшита на белорусских землях изготавливали гребни.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Стеклянная и фаянсовая посуда, дорогие ткани 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привозились из восточных стран и Византии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Прибалтика и Новгород Великий выступали посредниками в торговле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 Западной Европой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• В свою очередь, с территории Беларуси вывозили меха, мед, воск, смолу, 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лен, железные замки, оружие и скот.</w:t>
      </w:r>
      <w:r>
        <w:rPr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Система денежного обращения: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Дирхем монеты из Арабского халифата – IX–X вв.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Денарий монеты стран Западной Европы – конец X–XI в.</w:t>
      </w:r>
      <w:r>
        <w:rPr>
          <w:b w:val="0"/>
          <w:bCs w:val="0"/>
        </w:rPr>
      </w:r>
    </w:p>
    <w:p>
      <w:pPr>
        <w:pStyle w:val="601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- Безмонетный период шкурки пушных зверьков, серебряные слитки (гривны)</w:t>
      </w:r>
      <w:r>
        <w:rPr>
          <w:b w:val="0"/>
          <w:bCs w:val="0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– конец XII — XIII в.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spacing w:after="57"/>
      <w:ind w:left="0" w:right="0" w:firstLine="0"/>
    </w:pPr>
  </w:style>
  <w:style w:type="paragraph" w:styleId="181">
    <w:name w:val="toc 2"/>
    <w:basedOn w:val="598"/>
    <w:next w:val="598"/>
    <w:uiPriority w:val="39"/>
    <w:unhideWhenUsed/>
    <w:pPr>
      <w:spacing w:after="57"/>
      <w:ind w:left="283" w:right="0" w:firstLine="0"/>
    </w:pPr>
  </w:style>
  <w:style w:type="paragraph" w:styleId="182">
    <w:name w:val="toc 3"/>
    <w:basedOn w:val="598"/>
    <w:next w:val="598"/>
    <w:uiPriority w:val="39"/>
    <w:unhideWhenUsed/>
    <w:pPr>
      <w:spacing w:after="57"/>
      <w:ind w:left="567" w:right="0" w:firstLine="0"/>
    </w:pPr>
  </w:style>
  <w:style w:type="paragraph" w:styleId="183">
    <w:name w:val="toc 4"/>
    <w:basedOn w:val="598"/>
    <w:next w:val="598"/>
    <w:uiPriority w:val="39"/>
    <w:unhideWhenUsed/>
    <w:pPr>
      <w:spacing w:after="57"/>
      <w:ind w:left="850" w:right="0" w:firstLine="0"/>
    </w:pPr>
  </w:style>
  <w:style w:type="paragraph" w:styleId="184">
    <w:name w:val="toc 5"/>
    <w:basedOn w:val="598"/>
    <w:next w:val="598"/>
    <w:uiPriority w:val="39"/>
    <w:unhideWhenUsed/>
    <w:pPr>
      <w:spacing w:after="57"/>
      <w:ind w:left="1134" w:right="0" w:firstLine="0"/>
    </w:pPr>
  </w:style>
  <w:style w:type="paragraph" w:styleId="185">
    <w:name w:val="toc 6"/>
    <w:basedOn w:val="598"/>
    <w:next w:val="598"/>
    <w:uiPriority w:val="39"/>
    <w:unhideWhenUsed/>
    <w:pPr>
      <w:spacing w:after="57"/>
      <w:ind w:left="1417" w:right="0" w:firstLine="0"/>
    </w:pPr>
  </w:style>
  <w:style w:type="paragraph" w:styleId="186">
    <w:name w:val="toc 7"/>
    <w:basedOn w:val="598"/>
    <w:next w:val="598"/>
    <w:uiPriority w:val="39"/>
    <w:unhideWhenUsed/>
    <w:pPr>
      <w:spacing w:after="57"/>
      <w:ind w:left="1701" w:right="0" w:firstLine="0"/>
    </w:pPr>
  </w:style>
  <w:style w:type="paragraph" w:styleId="187">
    <w:name w:val="toc 8"/>
    <w:basedOn w:val="598"/>
    <w:next w:val="598"/>
    <w:uiPriority w:val="39"/>
    <w:unhideWhenUsed/>
    <w:pPr>
      <w:spacing w:after="57"/>
      <w:ind w:left="1984" w:right="0" w:firstLine="0"/>
    </w:pPr>
  </w:style>
  <w:style w:type="paragraph" w:styleId="188">
    <w:name w:val="toc 9"/>
    <w:basedOn w:val="598"/>
    <w:next w:val="598"/>
    <w:uiPriority w:val="39"/>
    <w:unhideWhenUsed/>
    <w:pPr>
      <w:spacing w:after="57"/>
      <w:ind w:left="2268" w:right="0" w:firstLine="0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ind w:left="720"/>
      <w:contextualSpacing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2025-09-21T17:18:11Z</dcterms:modified>
</cp:coreProperties>
</file>