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pStyle w:val="214"/>
        <w:ind w:left="0" w:right="0" w:hanging="0"/>
        <w:jc w:val="center"/>
        <w:spacing w:after="150" w:before="0"/>
        <w:shd w:val="clear" w:color="auto" w:fill="FFFFFF"/>
        <w:rPr>
          <w:rFonts w:ascii="Times New Roman" w:hAnsi="Times New Roman" w:cs="Times New Roman" w:eastAsia="Times New Roman"/>
          <w:color w:val="000000" w:themeColor="text1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000000" w:themeColor="text1"/>
          <w:sz w:val="28"/>
        </w:rPr>
        <w:t xml:space="preserve">Билет 7.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225"/>
        <w:rPr>
          <w:rFonts w:ascii="Times New Roman" w:hAnsi="Times New Roman" w:cs="Times New Roman" w:eastAsia="Times New Roman"/>
          <w:color w:val="000000" w:themeColor="text1"/>
          <w:sz w:val="28"/>
        </w:rPr>
      </w:pPr>
      <w:r>
        <w:rPr>
          <w:rFonts w:ascii="Times New Roman" w:hAnsi="Times New Roman" w:cs="Times New Roman" w:eastAsia="Times New Roman"/>
          <w:b/>
          <w:i/>
          <w:color w:val="000000" w:themeColor="text1"/>
          <w:sz w:val="28"/>
        </w:rPr>
        <w:t xml:space="preserve">Беларусь в период войны 1812 года: боевые действия на территории Беларуси, отношение к войне разных слоёв населения, итоги войны для Беларуси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</w:p>
    <w:p>
      <w:pPr>
        <w:pStyle w:val="225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225"/>
        <w:rPr>
          <w:rFonts w:ascii="Times New Roman" w:hAnsi="Times New Roman" w:cs="Times New Roman" w:eastAsia="Times New Roman"/>
          <w:b/>
          <w:color w:val="000000" w:themeColor="text1"/>
          <w:sz w:val="28"/>
          <w:u w:val="single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u w:val="single"/>
        </w:rPr>
        <w:t xml:space="preserve">Причины войны между Францией Наполеона и Россией: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u w:val="single"/>
        </w:rPr>
      </w:r>
    </w:p>
    <w:p>
      <w:pPr>
        <w:pStyle w:val="225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1.</w:t>
      </w:r>
      <w:r>
        <w:rPr>
          <w:rFonts w:ascii="Times New Roman" w:hAnsi="Times New Roman" w:cs="Times New Roman" w:eastAsia="Times New Roman"/>
          <w:sz w:val="28"/>
        </w:rPr>
        <w:t xml:space="preserve">Серьезные противоречия между Францией и Россией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225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2.Нарушение Россией континентальной блокады Англии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225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3. Стремление Наполеона к мировому господству.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225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225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Планы Франции накануне войны:  разгромить русские армии в приграничных боях и принудить российского 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  <w:t xml:space="preserve">императора Александра I пойти на заключение мира.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225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12 июня 1812 г. - 600-тысячная армия Наполеона Бонапарта переправилась через Нёман и вступила 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  <w:t xml:space="preserve">на территорию Российской империи, начав боевые действия на территории Беларуси.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225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По преданию конь Наполеона при переправе через Нёман сбросил Наполеона в воду, что было крайне плохим предзнаменованием. Но Наполеона это не остановило.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pStyle w:val="225"/>
        <w:jc w:val="both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  <w:r/>
    </w:p>
    <w:tbl>
      <w:tblPr>
        <w:tblStyle w:val="175"/>
        <w:tblW w:w="0" w:type="auto"/>
        <w:tblLook w:val="04A0" w:firstRow="1" w:lastRow="0" w:firstColumn="1" w:lastColumn="0" w:noHBand="0" w:noVBand="1"/>
      </w:tblPr>
      <w:tblGrid>
        <w:gridCol w:w="10681"/>
      </w:tblGrid>
      <w:tr>
        <w:trPr/>
        <w:tc>
          <w:tcPr>
            <w:tcW w:w="10681" w:type="dxa"/>
            <w:textDirection w:val="lrTb"/>
            <w:noWrap w:val="false"/>
          </w:tcPr>
          <w:p>
            <w:pPr>
              <w:pStyle w:val="225"/>
              <w:jc w:val="both"/>
              <w:rPr>
                <w:rFonts w:ascii="Times New Roman" w:hAnsi="Times New Roman" w:cs="Times New Roman" w:eastAsia="Times New Roman"/>
                <w:b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"План Огинского"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225"/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 У русского императора были опасения по поводу населения бывшей Речи Посполитой: мечтая о восстановлении своего государства, оно могло начать помогать врагу. </w:t>
            </w:r>
            <w:r>
              <w:rPr>
                <w:rFonts w:ascii="Times New Roman" w:hAnsi="Times New Roman" w:cs="Times New Roman" w:eastAsia="Times New Roman"/>
                <w:color w:val="212121"/>
                <w:sz w:val="24"/>
              </w:rPr>
              <w:t xml:space="preserve">Чтобы обеспечить поддержку белорусско-литовской шляхты, Александр I ещё  в </w:t>
            </w:r>
            <w:r>
              <w:rPr>
                <w:rFonts w:ascii="Times New Roman" w:hAnsi="Times New Roman" w:cs="Times New Roman" w:eastAsia="Times New Roman"/>
                <w:b/>
                <w:color w:val="212121"/>
                <w:sz w:val="24"/>
              </w:rPr>
              <w:t xml:space="preserve">1811 г.</w:t>
            </w:r>
            <w:r>
              <w:rPr>
                <w:rFonts w:ascii="Times New Roman" w:hAnsi="Times New Roman" w:cs="Times New Roman" w:eastAsia="Times New Roman"/>
                <w:color w:val="212121"/>
                <w:sz w:val="24"/>
              </w:rPr>
              <w:t xml:space="preserve"> поручил магнатам Огинскому, Любецкому, Плятеру создать проект объединения земель бывшего ВКЛ в составе Российской империи. Был разработан </w:t>
            </w:r>
            <w:r>
              <w:rPr>
                <w:rFonts w:ascii="Times New Roman" w:hAnsi="Times New Roman" w:cs="Times New Roman" w:eastAsia="Times New Roman"/>
                <w:color w:val="212121"/>
                <w:sz w:val="24"/>
              </w:rPr>
              <w:t xml:space="preserve">план, который предусматривал </w:t>
            </w:r>
            <w:r>
              <w:rPr>
                <w:rFonts w:ascii="Times New Roman" w:hAnsi="Times New Roman" w:cs="Times New Roman" w:eastAsia="Times New Roman"/>
                <w:b/>
                <w:i/>
                <w:color w:val="212121"/>
                <w:sz w:val="24"/>
              </w:rPr>
              <w:t xml:space="preserve">автономию ВКЛ.</w:t>
            </w:r>
            <w:r>
              <w:rPr>
                <w:rFonts w:ascii="Times New Roman" w:hAnsi="Times New Roman" w:cs="Times New Roman" w:eastAsia="Times New Roman"/>
                <w:i/>
                <w:color w:val="212121"/>
                <w:sz w:val="24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212121"/>
                <w:sz w:val="24"/>
              </w:rPr>
              <w:t xml:space="preserve">Однако он так и не был реализован.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225"/>
        <w:rPr>
          <w:rFonts w:ascii="Times New Roman" w:hAnsi="Times New Roman" w:cs="Times New Roman" w:eastAsia="Times New Roman"/>
          <w:b/>
          <w:color w:val="212121"/>
          <w:sz w:val="28"/>
        </w:rPr>
      </w:pP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Военные действия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pStyle w:val="225"/>
        <w:jc w:val="both"/>
        <w:rPr>
          <w:rFonts w:ascii="Times New Roman" w:hAnsi="Times New Roman" w:cs="Times New Roman" w:eastAsia="Times New Roman"/>
          <w:color w:val="212121"/>
          <w:sz w:val="28"/>
        </w:rP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 Три русские армии  расположили вдоль границы Российской империи ( 230 тыс. человек).</w:t>
      </w:r>
      <w:r/>
    </w:p>
    <w:p>
      <w:pPr>
        <w:pStyle w:val="225"/>
        <w:jc w:val="both"/>
        <w:rPr>
          <w:rFonts w:ascii="Times New Roman" w:hAnsi="Times New Roman" w:cs="Times New Roman" w:eastAsia="Times New Roman"/>
          <w:color w:val="212121"/>
          <w:sz w:val="28"/>
        </w:rP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  1-я армия генерала М. Б. Барклая де Толли (штаб в Вильно)</w:t>
      </w:r>
      <w:r/>
    </w:p>
    <w:p>
      <w:pPr>
        <w:pStyle w:val="225"/>
        <w:jc w:val="both"/>
        <w:rPr>
          <w:rFonts w:ascii="Times New Roman" w:hAnsi="Times New Roman" w:cs="Times New Roman" w:eastAsia="Times New Roman"/>
          <w:color w:val="212121"/>
          <w:sz w:val="28"/>
        </w:rP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2-я армия генерала П. И. Багратиона (штаб Волковыск)</w:t>
      </w:r>
      <w:r/>
    </w:p>
    <w:p>
      <w:pPr>
        <w:pStyle w:val="225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 3-я армия А. П. Тормасова (штаб Луцк ).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color w:val="212121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 Российское командование на совете в Дриссе приняло решение не вступать в генеральное сражение, так как силы неравны и резервы растянуты). Необходимо объединить силы 1-й и 2-й армий. Армии отступили с целью соединиться под Смоленском. </w:t>
      </w:r>
      <w:r/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color w:val="212121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</w:r>
      <w:r>
        <w:drawing>
          <wp:inline xmlns:wp="http://schemas.openxmlformats.org/drawingml/2006/wordprocessingDrawing" distT="0" distB="0" distL="0" distR="0">
            <wp:extent cx="4753949" cy="2225304"/>
            <wp:effectExtent l="0" t="0" r="0" b="0"/>
            <wp:docPr id="1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 hidden="0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 flipH="0" flipV="0">
                      <a:off x="0" y="0"/>
                      <a:ext cx="4753949" cy="222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color w:val="212121"/>
          <w:sz w:val="28"/>
        </w:rPr>
      </w:r>
      <w:r>
        <w:rPr>
          <w:rFonts w:ascii="Times New Roman" w:hAnsi="Times New Roman" w:cs="Times New Roman" w:eastAsia="Times New Roman"/>
          <w:color w:val="212121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color w:val="212121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            Жестокие бои летом 1812 г. произошли под  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Кобрином, Миром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,  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Романовом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, 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Солтановкой, Островно, Полоцком. 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В сражении у местечка 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Клястицы 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отличился отряд  генерала 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Я. П. Кульнева.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 Яков Кульнёв был смертельно ранен, перед смертью он приказал снять с себя мундир с наградами, чтобы противник не узнал о его гибели.</w:t>
      </w:r>
      <w:r/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color w:val="212121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            К началу августа большая часть территории Беларуси была оккупирована наполеоновскими войсками. Но  Бобруйская крепость не была взята. Она выдержала осаду 4 месяца. В проектировании и строительстве крепости участвовал уроженец Беларуси Теодор Нарбут.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color w:val="212121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            Под Могилевом (дер.Салтановка) сдерживал силы противника корпус генерала Раевского, который вместе со своими сыновьями поднял солдат в атаку. Под Смоленском отличилась Надежда Дурова. Переодевшись юношей, она поступила на военную службу и даже стала ординарцем генерала Кутузова.</w:t>
      </w:r>
      <w:r>
        <w:rPr>
          <w:rFonts w:ascii="Times New Roman" w:hAnsi="Times New Roman" w:cs="Times New Roman" w:eastAsia="Times New Roman"/>
          <w:color w:val="212121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color w:val="212121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           Р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усские армии соединились под Смоленском, где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произошла Смоленская битва, а затем  отступила к Москве. В 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Бородинском сражении 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(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26 августа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) участвовали четыре полка  пехотной дивизии, сформированные на Витебщине, уроженцы Минской губернии, служившие в 24-й пехотной дивизии.</w:t>
      </w:r>
      <w:r>
        <w:rPr>
          <w:rFonts w:ascii="Times New Roman" w:hAnsi="Times New Roman" w:cs="Times New Roman" w:eastAsia="Times New Roman"/>
          <w:color w:val="212121"/>
          <w:sz w:val="28"/>
        </w:rPr>
      </w:r>
      <w:r>
        <w:rPr>
          <w:rFonts w:ascii="Times New Roman" w:hAnsi="Times New Roman" w:cs="Times New Roman" w:eastAsia="Times New Roman"/>
          <w:color w:val="212121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          Шляхта, магнаты, католическое и униатское духовенство поддерживали французов, ожидая восстановления Речи Посполитой. Часть крестьянства напрасно надеялась, что Наполеон ликвидирует крепостное право. 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  Французские власти требовали от правительства ВКЛ обеспечить армию продуктами, рекрутами, лошадями, охранять порядок. Местное население было обложено многочисленными поборами. Несмотря на постоянные просьбы поляков восстановить Речь Посполитую в границах 1772 г., Наполеон этого не сделал.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  Во второй половине 1812 г. на территории Беларуси развернулось 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партизанское движение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, основными участниками которого были крестьяне. Наиболее известный партизанский отряд из крестьян действовал под Полоцком 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(д. Жарцы).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color w:val="212121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           </w:t>
      </w:r>
      <w:r/>
      <w:r>
        <w:rPr>
          <w:rFonts w:ascii="Times New Roman" w:hAnsi="Times New Roman" w:cs="Times New Roman" w:eastAsia="Times New Roman"/>
          <w:color w:val="212121"/>
          <w:sz w:val="28"/>
        </w:rPr>
        <w:t xml:space="preserve"> На завершающем этапе войны 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14 ноября 1812 г.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 отступающие из Москвы остатки французских войск были разбиты при переправе через 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р. Березину 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возле д. 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Студёнка 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(севернее Борисова). Здесь армия Наполеона перестала существовать как организованная военная сила. 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24 ноября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 Наполеон из Сморгони уехал в Париж, оставив армию.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b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         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    Война 1812 г. привела к значительному опустошению Беларуси. Погибло большое количество населения, были разрушены многие города и села, почти наполовину сократилось поголовье домашнего скота, уменьшились посевные площади.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</w:p>
    <w:sectPr>
      <w:footnotePr/>
      <w:type w:val="nextPage"/>
      <w:pgSz w:w="11906" w:h="16838"/>
      <w:pgMar w:top="720" w:right="720" w:bottom="720" w:left="720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6">
    <w:name w:val="Heading 1 Char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167">
    <w:name w:val="Heading 2 Char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168">
    <w:name w:val="Heading 3 Char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169">
    <w:name w:val="Heading 4 Char"/>
    <w:uiPriority w:val="9"/>
    <w:rPr>
      <w:rFonts w:ascii="Arial" w:hAnsi="Arial" w:cs="Arial" w:eastAsia="Arial"/>
      <w:color w:val="232323"/>
      <w:sz w:val="32"/>
      <w:szCs w:val="32"/>
    </w:rPr>
  </w:style>
  <w:style w:type="character" w:styleId="170">
    <w:name w:val="Heading 5 Char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171">
    <w:name w:val="Heading 6 Char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172">
    <w:name w:val="Heading 7 Char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173">
    <w:name w:val="Heading 8 Char"/>
    <w:uiPriority w:val="9"/>
    <w:rPr>
      <w:rFonts w:ascii="Arial" w:hAnsi="Arial" w:cs="Arial" w:eastAsia="Arial"/>
      <w:color w:val="444444"/>
      <w:sz w:val="24"/>
      <w:szCs w:val="24"/>
    </w:rPr>
  </w:style>
  <w:style w:type="character" w:styleId="174">
    <w:name w:val="Heading 9 Char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table" w:styleId="175">
    <w:name w:val="Table Grid"/>
    <w:basedOn w:val="22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76">
    <w:name w:val="Lined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177">
    <w:name w:val="Lined - Accent 1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178">
    <w:name w:val="Lined - Accent 2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179">
    <w:name w:val="Lined - Accent 3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180">
    <w:name w:val="Lined - Accent 4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181">
    <w:name w:val="Lined - Accent 5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182">
    <w:name w:val="Lined - Accent 6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183">
    <w:name w:val="Bordered"/>
    <w:basedOn w:val="2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184">
    <w:name w:val="Bordered - Accent 1"/>
    <w:basedOn w:val="2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185">
    <w:name w:val="Bordered - Accent 2"/>
    <w:basedOn w:val="2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186">
    <w:name w:val="Bordered - Accent 3"/>
    <w:basedOn w:val="2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187">
    <w:name w:val="Bordered - Accent 4"/>
    <w:basedOn w:val="2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188">
    <w:name w:val="Bordered - Accent 5"/>
    <w:basedOn w:val="2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189">
    <w:name w:val="Bordered - Accent 6"/>
    <w:basedOn w:val="2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190">
    <w:name w:val="Bordered &amp; Lined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191">
    <w:name w:val="Bordered &amp; Lined - Accent 1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192">
    <w:name w:val="Bordered &amp; Lined - Accent 2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193">
    <w:name w:val="Bordered &amp; Lined - Accent 3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194">
    <w:name w:val="Bordered &amp; Lined - Accent 4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195">
    <w:name w:val="Bordered &amp; Lined - Accent 5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196">
    <w:name w:val="Bordered &amp; Lined - Accent 6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197">
    <w:name w:val="Hyperlink"/>
    <w:uiPriority w:val="99"/>
    <w:unhideWhenUsed/>
    <w:rPr>
      <w:color w:val="0000FF" w:themeColor="hyperlink"/>
      <w:u w:val="single"/>
    </w:rPr>
  </w:style>
  <w:style w:type="paragraph" w:styleId="198">
    <w:name w:val="footnote text"/>
    <w:basedOn w:val="211"/>
    <w:uiPriority w:val="99"/>
    <w:semiHidden/>
    <w:unhideWhenUsed/>
    <w:rPr>
      <w:sz w:val="20"/>
    </w:rPr>
    <w:pPr>
      <w:spacing w:lineRule="auto" w:line="240" w:after="0"/>
    </w:pPr>
  </w:style>
  <w:style w:type="character" w:styleId="199">
    <w:name w:val="Footnote Text Char"/>
    <w:uiPriority w:val="99"/>
    <w:semiHidden/>
    <w:rPr>
      <w:sz w:val="20"/>
    </w:rPr>
  </w:style>
  <w:style w:type="character" w:styleId="200">
    <w:name w:val="footnote reference"/>
    <w:uiPriority w:val="99"/>
    <w:semiHidden/>
    <w:unhideWhenUsed/>
    <w:rPr>
      <w:vertAlign w:val="superscript"/>
    </w:rPr>
  </w:style>
  <w:style w:type="paragraph" w:styleId="201">
    <w:name w:val="toc 1"/>
    <w:basedOn w:val="211"/>
    <w:next w:val="211"/>
    <w:uiPriority w:val="39"/>
    <w:unhideWhenUsed/>
    <w:pPr>
      <w:ind w:left="0" w:right="0" w:hanging="0"/>
      <w:spacing w:after="57"/>
    </w:pPr>
  </w:style>
  <w:style w:type="paragraph" w:styleId="202">
    <w:name w:val="toc 2"/>
    <w:basedOn w:val="211"/>
    <w:next w:val="211"/>
    <w:uiPriority w:val="39"/>
    <w:unhideWhenUsed/>
    <w:pPr>
      <w:ind w:left="283" w:right="0" w:hanging="0"/>
      <w:spacing w:after="57"/>
    </w:pPr>
  </w:style>
  <w:style w:type="paragraph" w:styleId="203">
    <w:name w:val="toc 3"/>
    <w:basedOn w:val="211"/>
    <w:next w:val="211"/>
    <w:uiPriority w:val="39"/>
    <w:unhideWhenUsed/>
    <w:pPr>
      <w:ind w:left="567" w:right="0" w:hanging="0"/>
      <w:spacing w:after="57"/>
    </w:pPr>
  </w:style>
  <w:style w:type="paragraph" w:styleId="204">
    <w:name w:val="toc 4"/>
    <w:basedOn w:val="211"/>
    <w:next w:val="211"/>
    <w:uiPriority w:val="39"/>
    <w:unhideWhenUsed/>
    <w:pPr>
      <w:ind w:left="850" w:right="0" w:hanging="0"/>
      <w:spacing w:after="57"/>
    </w:pPr>
  </w:style>
  <w:style w:type="paragraph" w:styleId="205">
    <w:name w:val="toc 5"/>
    <w:basedOn w:val="211"/>
    <w:next w:val="211"/>
    <w:uiPriority w:val="39"/>
    <w:unhideWhenUsed/>
    <w:pPr>
      <w:ind w:left="1134" w:right="0" w:hanging="0"/>
      <w:spacing w:after="57"/>
    </w:pPr>
  </w:style>
  <w:style w:type="paragraph" w:styleId="206">
    <w:name w:val="toc 6"/>
    <w:basedOn w:val="211"/>
    <w:next w:val="211"/>
    <w:uiPriority w:val="39"/>
    <w:unhideWhenUsed/>
    <w:pPr>
      <w:ind w:left="1417" w:right="0" w:hanging="0"/>
      <w:spacing w:after="57"/>
    </w:pPr>
  </w:style>
  <w:style w:type="paragraph" w:styleId="207">
    <w:name w:val="toc 7"/>
    <w:basedOn w:val="211"/>
    <w:next w:val="211"/>
    <w:uiPriority w:val="39"/>
    <w:unhideWhenUsed/>
    <w:pPr>
      <w:ind w:left="1701" w:right="0" w:hanging="0"/>
      <w:spacing w:after="57"/>
    </w:pPr>
  </w:style>
  <w:style w:type="paragraph" w:styleId="208">
    <w:name w:val="toc 8"/>
    <w:basedOn w:val="211"/>
    <w:next w:val="211"/>
    <w:uiPriority w:val="39"/>
    <w:unhideWhenUsed/>
    <w:pPr>
      <w:ind w:left="1984" w:right="0" w:hanging="0"/>
      <w:spacing w:after="57"/>
    </w:pPr>
  </w:style>
  <w:style w:type="paragraph" w:styleId="209">
    <w:name w:val="toc 9"/>
    <w:basedOn w:val="211"/>
    <w:next w:val="211"/>
    <w:uiPriority w:val="39"/>
    <w:unhideWhenUsed/>
    <w:pPr>
      <w:ind w:left="2268" w:right="0" w:hanging="0"/>
      <w:spacing w:after="57"/>
    </w:pPr>
  </w:style>
  <w:style w:type="paragraph" w:styleId="210">
    <w:name w:val="TOC Heading"/>
    <w:uiPriority w:val="39"/>
    <w:unhideWhenUsed/>
  </w:style>
  <w:style w:type="paragraph" w:styleId="211" w:default="1">
    <w:name w:val="Normal"/>
    <w:qFormat/>
  </w:style>
  <w:style w:type="paragraph" w:styleId="212">
    <w:name w:val="Heading 1"/>
    <w:basedOn w:val="211"/>
    <w:next w:val="211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213">
    <w:name w:val="Heading 2"/>
    <w:basedOn w:val="211"/>
    <w:next w:val="211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214">
    <w:name w:val="Heading 3"/>
    <w:basedOn w:val="211"/>
    <w:next w:val="211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215">
    <w:name w:val="Heading 4"/>
    <w:basedOn w:val="211"/>
    <w:next w:val="211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216">
    <w:name w:val="Heading 5"/>
    <w:basedOn w:val="211"/>
    <w:next w:val="211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217">
    <w:name w:val="Heading 6"/>
    <w:basedOn w:val="211"/>
    <w:next w:val="211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218">
    <w:name w:val="Heading 7"/>
    <w:basedOn w:val="211"/>
    <w:next w:val="211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219">
    <w:name w:val="Heading 8"/>
    <w:basedOn w:val="211"/>
    <w:next w:val="211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220">
    <w:name w:val="Heading 9"/>
    <w:basedOn w:val="211"/>
    <w:next w:val="211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2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22" w:default="1">
    <w:name w:val="No List"/>
    <w:uiPriority w:val="99"/>
    <w:semiHidden/>
    <w:unhideWhenUsed/>
  </w:style>
  <w:style w:type="paragraph" w:styleId="223">
    <w:name w:val="Footer"/>
    <w:basedOn w:val="211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224">
    <w:name w:val="Header"/>
    <w:basedOn w:val="211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225">
    <w:name w:val="No Spacing"/>
    <w:basedOn w:val="211"/>
    <w:qFormat/>
    <w:uiPriority w:val="1"/>
    <w:pPr>
      <w:spacing w:lineRule="auto" w:line="240" w:after="0"/>
    </w:pPr>
  </w:style>
  <w:style w:type="paragraph" w:styleId="226">
    <w:name w:val="Quote"/>
    <w:basedOn w:val="211"/>
    <w:next w:val="211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227">
    <w:name w:val="Subtitle"/>
    <w:basedOn w:val="211"/>
    <w:next w:val="211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228">
    <w:name w:val="Intense Quote"/>
    <w:basedOn w:val="211"/>
    <w:next w:val="211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229">
    <w:name w:val="Title"/>
    <w:basedOn w:val="211"/>
    <w:next w:val="211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230">
    <w:name w:val="List Paragraph"/>
    <w:basedOn w:val="211"/>
    <w:qFormat/>
    <w:uiPriority w:val="34"/>
    <w:pPr>
      <w:contextualSpacing w:val="true"/>
      <w:ind w:left="720"/>
    </w:pPr>
  </w:style>
  <w:style w:type="character" w:styleId="23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image" Target="media/image1.jp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