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w:t xml:space="preserve">Билет 5. Развитие культуры в БССР во второй половине 1940-х-1980-е годы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</w:rPr>
        <w:t xml:space="preserve">Профессионально-технические учебные учреждения БССР в 1961-1985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</w:p>
    <w:tbl>
      <w:tblPr>
        <w:tblStyle w:val="38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1867"/>
        <w:gridCol w:w="1867"/>
        <w:gridCol w:w="1867"/>
        <w:gridCol w:w="1867"/>
      </w:tblGrid>
      <w:tr>
        <w:trPr/>
        <w:tc>
          <w:tcPr>
            <w:tcW w:w="321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учебный год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1960/61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1970/1971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1980/1981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1985/1986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</w:tr>
      <w:tr>
        <w:trPr/>
        <w:tc>
          <w:tcPr>
            <w:tcW w:w="321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количество учебных заведений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103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152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220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233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</w:tr>
      <w:tr>
        <w:trPr/>
        <w:tc>
          <w:tcPr>
            <w:tcW w:w="32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количество студентов тыс.человек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32,8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83,4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143,5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  <w:tc>
          <w:tcPr>
            <w:tcW w:w="18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151,2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</w:p>
        </w:tc>
      </w:tr>
    </w:tbl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color w:val="222222"/>
          <w:sz w:val="26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222222"/>
          <w:sz w:val="26"/>
        </w:rPr>
      </w:r>
      <w:r>
        <w:rPr>
          <w:rFonts w:ascii="Times New Roman" w:hAnsi="Times New Roman" w:cs="Times New Roman" w:eastAsia="Times New Roman"/>
          <w:b w:val="false"/>
          <w:color w:val="222222"/>
          <w:sz w:val="26"/>
          <w:highlight w:val="white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"...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  <w:highlight w:val="white"/>
        </w:rPr>
        <w:t xml:space="preserve">Основной задачей профессионально-технического образования молодежи является планомерная и организованная подготовка для  отраслей народного хозяйства культурных и технически образованных квалифицированных рабочих и тружеников сельского хозяйства, формирование у учащейся молодежи коммунистического отношения к труду.</w:t>
      </w:r>
      <w:r>
        <w:rPr>
          <w:i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  <w:r>
        <w:rPr>
          <w:rFonts w:ascii="Times New Roman" w:hAnsi="Times New Roman" w:cs="Times New Roman" w:eastAsia="Times New Roman"/>
          <w:b/>
          <w:i/>
          <w:color w:val="222222"/>
          <w:sz w:val="26"/>
        </w:rPr>
        <w:t xml:space="preserve">Статья 16.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 Министерствам, ведомствам, советам народного хозяйства, предприятиям обеспечивать профессионально-технические училища производственным оборудованием для учебных мастерских, оплачиваемыми рабочими местами на предприятиях для производственной практики учащихся, а также создавать условия для успешного  освоения молодежью  техники, передовой технологии и высокопроизводительных способов труда.</w:t>
      </w:r>
      <w:r>
        <w:rPr>
          <w:i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Развитие сети этих училищ вызовет увеличение потребности в мастерах и преподавателях. Необходимо уделить больше внимания подготовке этих кадров в техникумах и высших учебных заведениях. </w:t>
      </w:r>
      <w:r>
        <w:rPr>
          <w:rFonts w:ascii="Times New Roman" w:hAnsi="Times New Roman" w:cs="Times New Roman" w:eastAsia="Times New Roman"/>
          <w:b w:val="false"/>
          <w:i/>
          <w:color w:val="222222"/>
          <w:sz w:val="26"/>
        </w:rPr>
        <w:t xml:space="preserve">Нужно улучшить качество и увеличить выпуск учебников и наглядных пособий, расширить производство учебно-технических и научно-популярных кинофильмов..."</w:t>
      </w:r>
      <w:r>
        <w:rPr>
          <w:i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sz w:val="2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22222"/>
          <w:sz w:val="26"/>
        </w:rPr>
      </w:r>
      <w:r>
        <w:rPr>
          <w:rFonts w:ascii="Times New Roman" w:hAnsi="Times New Roman" w:cs="Times New Roman" w:eastAsia="Times New Roman"/>
          <w:b/>
          <w:sz w:val="26"/>
        </w:rPr>
        <w:t xml:space="preserve">Из Закона «Об укреплении связи школы с жизнью и о дальнейшем развитии системы народного образования СССР» </w:t>
      </w:r>
      <w:r>
        <w:rPr>
          <w:rFonts w:ascii="Times New Roman" w:hAnsi="Times New Roman" w:cs="Times New Roman" w:eastAsia="Times New Roman"/>
          <w:b/>
          <w:sz w:val="26"/>
        </w:rPr>
        <w:t xml:space="preserve">(декабрь 1958 г.)</w:t>
      </w:r>
      <w:r>
        <w:rPr>
          <w:rFonts w:ascii="Times New Roman" w:hAnsi="Times New Roman" w:cs="Times New Roman" w:eastAsia="Times New Roman"/>
          <w:b/>
          <w:color w:val="222222"/>
          <w:sz w:val="26"/>
        </w:rPr>
      </w:r>
      <w:r>
        <w:rPr>
          <w:rFonts w:ascii="Times New Roman" w:hAnsi="Times New Roman" w:cs="Times New Roman" w:eastAsia="Times New Roman"/>
          <w:b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22222"/>
          <w:sz w:val="26"/>
        </w:rPr>
      </w:r>
      <w:r>
        <w:drawing>
          <wp:anchor xmlns:wp="http://schemas.openxmlformats.org/drawingml/2006/wordprocessingDrawing" distT="0" distB="0" distL="115200" distR="115200" simplePos="0" relativeHeight="27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96649" cy="4476391"/>
            <wp:effectExtent l="0" t="0" r="0" b="0"/>
            <wp:wrapSquare wrapText="bothSides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3496649" cy="4476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b/>
          <w:color w:val="222222"/>
          <w:sz w:val="26"/>
        </w:rPr>
      </w:r>
      <w:r>
        <w:rPr>
          <w:b/>
          <w:sz w:val="26"/>
        </w:rPr>
      </w:r>
    </w:p>
    <w:p>
      <w:pPr>
        <w:ind w:left="0" w:right="0" w:hanging="0"/>
        <w:jc w:val="both"/>
        <w:spacing w:after="0" w:before="0"/>
        <w:shd w:val="clear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hanging="0"/>
        <w:jc w:val="both"/>
        <w:spacing w:after="0" w:before="0"/>
        <w:shd w:val="clear" w:color="auto" w:fill="FFFFFF"/>
        <w:rPr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i/>
          <w:sz w:val="28"/>
        </w:rPr>
        <w:t xml:space="preserve">Задание.</w:t>
      </w:r>
      <w:r>
        <w:rPr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i/>
          <w:sz w:val="28"/>
        </w:rPr>
        <w:t xml:space="preserve">1.На основе статистических данных сделайте вывод о развитие профессионально-технического образования.</w:t>
      </w:r>
      <w:r>
        <w:rPr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i/>
          <w:sz w:val="28"/>
        </w:rPr>
        <w:t xml:space="preserve">2.Чем вызвано увеличение количества учащихся училищ и техникумов?</w:t>
      </w:r>
      <w:r>
        <w:rPr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i/>
          <w:sz w:val="28"/>
        </w:rPr>
        <w:t xml:space="preserve">3.Какие задачи ставились перед профессионально-техническим образованием в 1950-1960 гг? (ознакомьтесь с документом)</w:t>
      </w:r>
      <w:r>
        <w:rPr>
          <w:b/>
          <w:i/>
          <w:sz w:val="28"/>
        </w:rPr>
      </w:r>
    </w:p>
    <w:p>
      <w:pPr>
        <w:ind w:left="0" w:right="0" w:hanging="0"/>
        <w:jc w:val="both"/>
        <w:spacing w:after="0" w:before="0"/>
        <w:shd w:val="clear" w:color="auto" w:fill="FFFFFF"/>
        <w:rPr>
          <w:rFonts w:ascii="Times New Roman" w:hAnsi="Times New Roman" w:cs="Times New Roman" w:eastAsia="Times New Roman"/>
          <w:b/>
          <w:i/>
          <w:color w:val="222222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i/>
          <w:sz w:val="28"/>
        </w:rPr>
        <w:t xml:space="preserve">4.Рассмотрите карту и определите, в каких специалистах нуждалась промышленность БССР?</w:t>
      </w:r>
      <w:r>
        <w:rPr>
          <w:b/>
          <w:i/>
          <w:sz w:val="28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