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ind w:left="1701" w:right="0" w:hanging="170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Arial" w:cs="Times New Roman"/>
          <w:b/>
          <w:color w:val="0f1115"/>
          <w:sz w:val="36"/>
          <w:szCs w:val="36"/>
        </w:rPr>
        <w:t xml:space="preserve">Культура Беларуси во второй половине XIII – XV вв.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Общая характеристика периода: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 вторая половина XIII – XV века.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Переход от византийских к западноевропейским культурным образцам.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                   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Проникновение романского и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готического стилей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 Но романского мало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                     Готика стала господствующей в скульптуре, живописи и декоративно-                  прикладном искусстве.</w:t>
      </w:r>
      <w:r/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                      Культура пронизана духом воинственности и необходимостью постоянной защиты, что отразилось в архитектуре.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1.Культовое и оборонительное зодчество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1.Традиции полоцкой и городенской школ соединялись с элементами западноевропейских стилей.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2.Преобладание оборонительного и культового зодчества.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3.Основной вид –замок (простой и суровый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А) Оборонительное зодчество (Замки)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постоянные войны, усовершенствование боевой техники.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Новый тип сооружения: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1.замок-крепость КАСТЕЛЬ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 XIV века</w:t>
      </w:r>
      <w:r/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2. часто состояли из двух частей – Верхнего и Нижнего замков (Полоцк, Витебск, Городня).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Значение: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Вдоль северо-западной границы ВКЛ сложился целый пояс каменных замков общегосударственного значения.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  <w:t xml:space="preserve">Структура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: Форма прямоугольника или трапеции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                     Малодоступная местность (валы, возвышение)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ind w:left="0" w:right="0" w:firstLine="1417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Внутри жилье, хозпостройки, культовые сооружения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ind w:left="0" w:right="0" w:firstLine="1417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Толстые высокие стены, башни с бойницами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ind w:left="0" w:right="0" w:firstLine="141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Колодец, запасы еды, воды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Ключевые памятники: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398"/>
        <w:gridCol w:w="1701"/>
        <w:gridCol w:w="6367"/>
      </w:tblGrid>
      <w:tr>
        <w:trPr/>
        <w:tc>
          <w:tcPr>
            <w:tcW w:w="239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Лидский замок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(1320-е гг.)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6367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Построен по приказу великого князя Гедимина.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Строгие, лаконичные формы, элементы романского стиля.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Конструкция: стены из валунов, верх – из крупного кирпича.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  <w:tr>
        <w:trPr>
          <w:trHeight w:val="344"/>
        </w:trPr>
        <w:tc>
          <w:tcPr>
            <w:tcW w:w="239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Кревский замок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  <w:t xml:space="preserve">1330-е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6367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Более масштабный.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Новация: башня Кейстута вынесена за периметр стены для повышения обороноспособности.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39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Витебский замок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(сер. XIV в.):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6367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Важный стратегический объект. Построен на месте старого детинца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Состоял из Верхнего и Нижнего замков, объединенных в единую систему.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39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Замки в Городне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(кон. XIV – XV в.):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6367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Верхний (Старый) и Нижний (Новый) замки, соединенные мостом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  <w:t xml:space="preserve">. Мощные каменные стены. Ров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39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Новогрудский замок: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  <w:t xml:space="preserve">13-14 век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6367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Укреплен в этот период (Дозорная башня, Минские ворота).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Стал мощным 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  <w:t xml:space="preserve">семибашенным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оборонительным сооружением.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39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6367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Б) Культовое зодчество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Стиль: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готика (XIV-XV вв.).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Костелы в д. Вселюб, д. Ишкольдь.</w:t>
      </w:r>
      <w:r>
        <w:rPr>
          <w:rFonts w:ascii="Times New Roman" w:hAnsi="Times New Roman" w:cs="Times New Roman"/>
          <w:sz w:val="26"/>
          <w:szCs w:val="26"/>
        </w:rPr>
        <w:t xml:space="preserve">, церковь в д.Мурованка и в д.Сынковичи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Конец XV – нач. XVI вв.: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Появление уникального типа храма 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«православная готика»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Синтез готики, византийско-русского стиля и оборонительных элементов.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Основные черты: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-сдержанность и суровость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-из кирпича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-треугольный остроконечный фасад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-скругленные арки и ниши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-контрфорсы-подпорки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ЛИТЕРАТУРА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Благоприятный фактор: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старобелорусский язык – государственный язык ВКЛ.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жанры и произведения: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115"/>
        <w:gridCol w:w="1843"/>
        <w:gridCol w:w="2551"/>
        <w:gridCol w:w="3958"/>
      </w:tblGrid>
      <w:tr>
        <w:trPr/>
        <w:tc>
          <w:tcPr>
            <w:tcW w:w="211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Религиозная литература: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Паломническая литература: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Панегирическая литература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(жанр хвалебных произведений):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Летописи («Белорусско-литовские летописи»):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Отличительная черта: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общегосударственный характер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115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Богослужебные книги, Библия, жития, поучения.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Появление первых переводов религиозной литературы на старобелорусский язык.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Путевые записки паломников в Иерусалим.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«Похвала Витовту» (первая половина XV в.) – прославляет Витовта как мудрого правителя и ВКЛ как единое государство балтов и славян.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Написаны на старобелорусском языке.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Отражают важнейшие события, внутреннюю и внешнюю политику ВКЛ, происхождение шляхты.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Радзивилловская летопись: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Начинается с «Повести временных лет», доводит события до XIII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Уникальность: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содержит более 600 цветных миниатюр (иллюстраций) – ценный исторический источник.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ПОВСЕДНЕВНАЯ ЖИЗНЬ, РАЗВЛЕЧЕНИЯ И ПРАЗДНИКИ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Быт: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Жизнь подчинена световому дню.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Освещение: лучина, факелы, сальные/восковые свечи.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Важные элементы жилища: печь (тепло) и красный угол с иконой (духовный центр).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Досуг крестьян и мещан был тесно связан с народным календарем.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С 14-1-важнейшие церковные праздники (по юлианскому календарю) до 1582: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Зимние праздники (Коляды):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Рождество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(25 декабря) – начало двухнедельного торжества.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Три кутьи: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Большая (семейный ужин), Богатая (под Новый год), Голодная (перед Крещением).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Обычай: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ряженые ходят по домам с колядками, получают угощения.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Весенние праздники: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Масленица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(за неделю до Великого поста) – проводы зимы.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Комоедица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праздник пробуждения медведя; ели «комы» (гороховую кашу).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Пасха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главный весенний праздник (у православных важнее Рождества).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Радуница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(9-й день после Пасхи) – поминовение усопших, посещение кладбищ.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Летние праздники: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Купалье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(день летнего солнцестояния) – языческий праздник с кострами («очищение»), поиском папоротника. Осуждался церковью.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Осенние праздники: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Третий Спас, Дожинки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праздники урожая.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Воздвижение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(конец сентября) – «закрытие» земли на зиму.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Покров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(октябрь) – окончание полевых работ, начало времени свадеб.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Ярмарки и «фэсты»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 церквей и костелов, начало посиделок.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ВЫВОД: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Развитие культуры Беларуси в XIV–XV вв. происходило на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стыке византийского и западноевропейского влияний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что сформировало уникальные черты духовной и материальной культуры. В повседневной жизни создавалась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народная культура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ставшая в дальнейшем истоком для многих направлений искусства.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2025-11-04T19:41:12Z</dcterms:modified>
</cp:coreProperties>
</file>