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Билет 4. Практическое задание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Развитие образования, науки, культуры и спорта в Республике Беларусь.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 Источник 1. Из материалов интернет - ресурса "Беларусь сегодня" 26.10.2022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/>
          <w:color w:val="25262A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sz w:val="26"/>
        </w:rPr>
        <w:t xml:space="preserve">" ...Важное событие - 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VIII Белорусский космический конгресс, который проходил в Минске с 25 по 27 октября</w:t>
      </w:r>
      <w:r>
        <w:rPr>
          <w:rFonts w:ascii="Times New Roman" w:hAnsi="Times New Roman" w:cs="Times New Roman" w:eastAsia="Times New Roman"/>
          <w:i/>
          <w:color w:val="25262A"/>
          <w:sz w:val="26"/>
        </w:rPr>
        <w:t xml:space="preserve">, где обсуждались вопросы 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партнерства предприятий и организаций космической отрасли</w:t>
      </w:r>
      <w:r>
        <w:rPr>
          <w:rFonts w:ascii="Times New Roman" w:hAnsi="Times New Roman" w:cs="Times New Roman" w:eastAsia="Times New Roman"/>
          <w:i/>
          <w:color w:val="25262A"/>
          <w:sz w:val="26"/>
        </w:rPr>
        <w:t xml:space="preserve">. </w:t>
      </w:r>
      <w:r>
        <w:rPr>
          <w:rFonts w:ascii="Times New Roman" w:hAnsi="Times New Roman" w:cs="Times New Roman" w:eastAsia="Times New Roman"/>
          <w:i/>
          <w:color w:val="25262A"/>
          <w:sz w:val="26"/>
        </w:rPr>
      </w:r>
      <w:r>
        <w:rPr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i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25262A"/>
          <w:sz w:val="26"/>
        </w:rPr>
        <w:t xml:space="preserve">       </w:t>
      </w:r>
      <w:r>
        <w:rPr>
          <w:rFonts w:ascii="Times New Roman" w:hAnsi="Times New Roman" w:cs="Times New Roman" w:eastAsia="Times New Roman"/>
          <w:i/>
          <w:color w:val="25262A"/>
          <w:sz w:val="26"/>
        </w:rPr>
        <w:t xml:space="preserve">П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редседатель президиума НАН Беларуси Владимир Гусаков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 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отметил, что в нашей стране образовано 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более 20 научных и производственных организаций и работают около 4 тысяч квалифицированных специалистов, сформирована крупная инфраструктура, цель которой — стратегические исследования в области космоса. </w:t>
      </w:r>
      <w:r>
        <w:rPr>
          <w:rFonts w:ascii="Times New Roman" w:hAnsi="Times New Roman" w:cs="Times New Roman" w:eastAsia="Times New Roman"/>
          <w:i/>
          <w:sz w:val="26"/>
        </w:rPr>
      </w:r>
    </w:p>
    <w:p>
      <w:pPr>
        <w:jc w:val="both"/>
        <w:rPr>
          <w:rFonts w:ascii="Times New Roman" w:hAnsi="Times New Roman" w:cs="Times New Roman" w:eastAsia="Times New Roman"/>
          <w:b w:val="false"/>
          <w:i/>
          <w:sz w:val="26"/>
        </w:rPr>
      </w:pPr>
      <w:r>
        <w:rPr>
          <w:rFonts w:ascii="Times New Roman" w:hAnsi="Times New Roman" w:cs="Times New Roman" w:eastAsia="Times New Roman"/>
          <w:i/>
          <w:color w:val="25262A"/>
          <w:sz w:val="26"/>
        </w:rPr>
        <w:t xml:space="preserve">       </w:t>
      </w:r>
      <w:r>
        <w:rPr>
          <w:rFonts w:ascii="Times New Roman" w:hAnsi="Times New Roman" w:cs="Times New Roman" w:eastAsia="Times New Roman"/>
          <w:i/>
          <w:color w:val="25262A"/>
          <w:sz w:val="26"/>
          <w:highlight w:val="white"/>
        </w:rPr>
        <w:t xml:space="preserve">В числе перспективных направлений можно назвать реализацию национальной космической программы на 2021—2025 годы, развитие белорусской космической системы дистанционного зондирования Земли, применение результатов космической деятельности в интересах различных сфер, включая, в частности, точное земледелие, цифровизацию, картографирование, изучение Антарктики и т.д. Немаловажны также развитие национальной системы спутниковой связи и вещания, навигационной, геодезической, системы аэрокосмического образования, разработка новых материалов, которые используются при создании космических аппаратов, участие в международных проектах по изучению Луны, Марса и других объектов дальнего космоса.</w:t>
      </w:r>
      <w:r>
        <w:rPr>
          <w:rFonts w:ascii="Times New Roman" w:hAnsi="Times New Roman" w:cs="Times New Roman" w:eastAsia="Times New Roman"/>
          <w:b w:val="false"/>
          <w:i/>
          <w:sz w:val="26"/>
        </w:rPr>
        <w:t xml:space="preserve">"</w:t>
      </w:r>
      <w:r>
        <w:rPr>
          <w:rFonts w:ascii="Times New Roman" w:hAnsi="Times New Roman" w:cs="Times New Roman" w:eastAsia="Times New Roman"/>
          <w:b w:val="false"/>
          <w:i/>
          <w:sz w:val="26"/>
        </w:rPr>
      </w:r>
    </w:p>
    <w:p>
      <w:pPr>
        <w:jc w:val="both"/>
        <w:rPr>
          <w:rFonts w:ascii="Times New Roman" w:hAnsi="Times New Roman" w:cs="Times New Roman" w:eastAsia="Times New Roman"/>
          <w:b/>
          <w:i w:val="false"/>
          <w:sz w:val="28"/>
        </w:rPr>
      </w:pPr>
      <w:r>
        <w:rPr>
          <w:rFonts w:ascii="Times New Roman" w:hAnsi="Times New Roman" w:cs="Times New Roman" w:eastAsia="Times New Roman"/>
          <w:b/>
          <w:i w:val="false"/>
          <w:sz w:val="28"/>
        </w:rPr>
        <w:t xml:space="preserve">Источник 2                                                          Источник 3</w:t>
      </w:r>
      <w:r>
        <w:rPr>
          <w:rFonts w:ascii="Times New Roman" w:hAnsi="Times New Roman" w:cs="Times New Roman" w:eastAsia="Times New Roman"/>
          <w:b/>
          <w:i w:val="false"/>
          <w:sz w:val="28"/>
        </w:rPr>
      </w:r>
    </w:p>
    <w:p>
      <w:pPr>
        <w:jc w:val="both"/>
      </w:pPr>
      <w:r>
        <w:rPr>
          <w:rFonts w:ascii="Times New Roman" w:hAnsi="Times New Roman" w:cs="Times New Roman" w:eastAsia="Times New Roman"/>
          <w:b/>
          <w:sz w:val="28"/>
        </w:rPr>
      </w:r>
      <w:r>
        <w:drawing>
          <wp:inline xmlns:wp="http://schemas.openxmlformats.org/drawingml/2006/wordprocessingDrawing" distT="0" distB="0" distL="0" distR="0">
            <wp:extent cx="2644953" cy="2032599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2644953" cy="20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</w:t>
      </w:r>
      <w:r>
        <w:drawing>
          <wp:anchor xmlns:wp="http://schemas.openxmlformats.org/drawingml/2006/wordprocessingDrawing" distT="0" distB="0" distL="115200" distR="115200" simplePos="0" relativeHeight="4096" behindDoc="0" locked="0" layoutInCell="1" allowOverlap="1">
            <wp:simplePos x="0" y="0"/>
            <wp:positionH relativeFrom="column">
              <wp:posOffset>3188025</wp:posOffset>
            </wp:positionH>
            <wp:positionV relativeFrom="paragraph">
              <wp:posOffset>0</wp:posOffset>
            </wp:positionV>
            <wp:extent cx="2661300" cy="1945558"/>
            <wp:effectExtent l="0" t="0" r="0" b="0"/>
            <wp:wrapSquare wrapText="bothSides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2661300" cy="1945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  <w:highlight w:val="white"/>
        </w:rPr>
        <w:t xml:space="preserve">BELINTERSAT-1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белорусский спутник</w:t>
      </w:r>
      <w:r>
        <w:rPr>
          <w:rFonts w:ascii="Times New Roman" w:hAnsi="Times New Roman" w:cs="Times New Roman" w:eastAsia="Times New Roman"/>
          <w:color w:val="000000" w:themeColor="text1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1. Познакомьтесь с текстом источника. О каком событии рассказывается в интернет-ресурсе "Беларусь сегодня"? Определите время мероприятия.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2.Какая научно-исследовательская база создана в республике для изучения космоса?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3.Какие перспективные направления национальной космической программы вы можете назвать?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  <w:t xml:space="preserve">4.Рассмотрите Источник 1 и Источник 2. Какие проекты в области космоса реализованы сегодня?</w:t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 w:eastAsia="Times New Roman"/>
          <w:b/>
          <w:color w:val="000000" w:themeColor="text1"/>
          <w:sz w:val="24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4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