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1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Самостоятельная работа «Социальные последствия промышленной революции» 11 класс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Время выполнения 45 минут.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601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З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адание 1 (6 баллов). Дайте определения понятиям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tbl>
      <w:tblPr>
        <w:tblStyle w:val="47"/>
        <w:tblW w:w="0" w:type="auto"/>
        <w:tblLayout w:type="fixed"/>
        <w:tblLook w:val="04A0" w:firstRow="1" w:lastRow="0" w:firstColumn="1" w:lastColumn="0" w:noHBand="0" w:noVBand="1"/>
      </w:tblPr>
      <w:tblGrid>
        <w:gridCol w:w="3390"/>
        <w:gridCol w:w="6236"/>
      </w:tblGrid>
      <w:tr>
        <w:trPr/>
        <w:tc>
          <w:tcPr>
            <w:tcW w:w="3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color w:val="0f1115"/>
                <w:sz w:val="24"/>
                <w:szCs w:val="24"/>
              </w:rPr>
              <w:t xml:space="preserve">Буржуазия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3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color w:val="0f1115"/>
                <w:sz w:val="24"/>
                <w:szCs w:val="24"/>
              </w:rPr>
              <w:t xml:space="preserve">Пролетариат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3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color w:val="0f1115"/>
                <w:sz w:val="24"/>
                <w:szCs w:val="24"/>
              </w:rPr>
              <w:t xml:space="preserve">Забастовка (стачка)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3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color w:val="0f1115"/>
                <w:sz w:val="24"/>
                <w:szCs w:val="24"/>
              </w:rPr>
              <w:t xml:space="preserve">Маёвка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3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color w:val="0f1115"/>
                <w:sz w:val="24"/>
                <w:szCs w:val="24"/>
              </w:rPr>
              <w:t xml:space="preserve">Аграрная перенаселенность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3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color w:val="0f1115"/>
                <w:sz w:val="24"/>
                <w:szCs w:val="24"/>
              </w:rPr>
              <w:t xml:space="preserve">Трудовая миграция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601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601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Задание 2.  Заполните таблицу формирование классов буржуазного общества (8 баллов)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tbl>
      <w:tblPr>
        <w:tblStyle w:val="47"/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3402"/>
        <w:gridCol w:w="4950"/>
      </w:tblGrid>
      <w:tr>
        <w:trPr/>
        <w:tc>
          <w:tcPr>
            <w:tcW w:w="2115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Класс/социальная группа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Источники формирования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950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Особенности состава и положения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2115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Торговая буржуазия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950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2115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Промышленная буржуазия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950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2115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Аграрная буржуазия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950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W w:w="2115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Пролетариат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950" w:type="dxa"/>
            <w:textDirection w:val="lrTb"/>
            <w:noWrap w:val="false"/>
          </w:tcPr>
          <w:p>
            <w:pPr>
              <w:pStyle w:val="60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Задание 3. Установите (раскройте) причинно-следственные связи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Составьте логическую цепочку </w:t>
      </w:r>
      <w:r>
        <w:rPr>
          <w:rFonts w:ascii="Times New Roman" w:hAnsi="Times New Roman" w:eastAsia="Arial" w:cs="Times New Roman"/>
          <w:b/>
          <w:color w:val="0f1115"/>
          <w:sz w:val="24"/>
          <w:szCs w:val="24"/>
        </w:rPr>
        <w:t xml:space="preserve">«От отмены крепостного права к фабричному законодательству»</w:t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. Включите в неё не менее 5 звеньев.</w:t>
        <w:br/>
        <w:t xml:space="preserve">Ниже письменно поясните </w:t>
      </w:r>
      <w:r>
        <w:rPr>
          <w:rFonts w:ascii="Times New Roman" w:hAnsi="Times New Roman" w:eastAsia="Arial" w:cs="Times New Roman"/>
          <w:b/>
          <w:color w:val="0f1115"/>
          <w:sz w:val="24"/>
          <w:szCs w:val="24"/>
        </w:rPr>
        <w:t xml:space="preserve">два любых перехода</w:t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 по схеме «причина → следствие».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eastAsia="Arial" w:cs="Times New Roman"/>
          <w:color w:val="0f1115"/>
          <w:sz w:val="24"/>
          <w:szCs w:val="24"/>
          <w:highlight w:val="none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Пример начала:</w:t>
        <w:br/>
        <w:t xml:space="preserve">Отмена крепостного права → ... → ... → ... → фабричное законодательство.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138931</wp:posOffset>
                </wp:positionV>
                <wp:extent cx="1524975" cy="2052380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68046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524974" cy="2052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3.8pt;mso-position-horizontal:absolute;mso-position-vertical-relative:text;margin-top:10.9pt;mso-position-vertical:absolute;width:120.1pt;height:161.6pt;mso-wrap-distance-left:9.1pt;mso-wrap-distance-top:0.0pt;mso-wrap-distance-right:9.1pt;mso-wrap-distance-bottom:0.0pt;" stroked="false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eastAsia="Arial" w:cs="Times New Roman"/>
          <w:b/>
          <w:bCs/>
          <w:color w:val="0f1115"/>
          <w:sz w:val="24"/>
          <w:szCs w:val="24"/>
          <w:highlight w:val="none"/>
        </w:rPr>
      </w:pPr>
      <w:r>
        <w:rPr>
          <w:rFonts w:ascii="Times New Roman" w:hAnsi="Times New Roman" w:eastAsia="Arial" w:cs="Times New Roman"/>
          <w:b/>
          <w:bCs/>
          <w:color w:val="0f1115"/>
          <w:sz w:val="24"/>
          <w:szCs w:val="24"/>
          <w:highlight w:val="none"/>
        </w:rPr>
        <w:t xml:space="preserve">Задание 4. (5 баллов)   </w:t>
      </w:r>
      <w:r>
        <w:rPr>
          <w:rFonts w:ascii="Times New Roman" w:hAnsi="Times New Roman" w:eastAsia="Arial" w:cs="Times New Roman"/>
          <w:b/>
          <w:bCs/>
          <w:color w:val="0f1115"/>
          <w:sz w:val="24"/>
          <w:szCs w:val="24"/>
        </w:rPr>
        <w:t xml:space="preserve">Рассмотрите карикатуру 1860-х гг. на с. 3 учебного пособия «Помещик и крестьянин».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Arial" w:cs="Times New Roman"/>
          <w:b/>
          <w:bCs/>
          <w:color w:val="0f1115"/>
          <w:sz w:val="24"/>
          <w:szCs w:val="24"/>
          <w:highlight w:val="none"/>
        </w:rPr>
      </w:r>
    </w:p>
    <w:p>
      <w:pPr>
        <w:pStyle w:val="601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eastAsia="Arial" w:cs="Times New Roman"/>
          <w:b/>
          <w:bCs/>
          <w:color w:val="0f1115"/>
          <w:sz w:val="24"/>
          <w:szCs w:val="24"/>
        </w:rPr>
        <w:t xml:space="preserve">Ответьте письменно: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Какую крестьянскую проблему второй половины XIX в. демонстрирует данная карикатура?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Какие ещё ограничения, кроме нехватки земли, заставляли крестьян «стоять на одной ноге»? Назовите не менее трёх.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Как эти ограничения влияли на формы крестьянского протеста? Приведите 2  примера из материала учебника.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  <w:highlight w:val="none"/>
        </w:rPr>
      </w:r>
      <w:r>
        <w:rPr>
          <w:rFonts w:ascii="Times New Roman" w:hAnsi="Times New Roman" w:eastAsia="Arial" w:cs="Times New Roman"/>
          <w:color w:val="0f1115"/>
          <w:sz w:val="24"/>
          <w:szCs w:val="24"/>
          <w:highlight w:val="none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Задание 5.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(6 баллов)</w:t>
      </w:r>
      <w:r>
        <w:rPr>
          <w:rFonts w:ascii="Arial" w:hAnsi="Arial" w:eastAsia="Arial" w:cs="Arial"/>
          <w:color w:val="0f1115"/>
          <w:sz w:val="24"/>
          <w:szCs w:val="24"/>
        </w:rPr>
        <w:t xml:space="preserve">   </w:t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Прочитайте фрагмент Трудового кодекса Республики Беларусь (с. 109) и материал о положении рабочих в XIX в.      </w:t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Выполните задания: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-Укажите не менее трёх различий в условиях детского труда в XIX в. и в настоящее время.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-Объясните, почему в XIX в. государство долго не вмешивалось в эксплуатацию детского труда, а в XX–XXI вв. установило строгие ограничения.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b/>
          <w:bCs/>
          <w:color w:val="0f1115"/>
          <w:sz w:val="24"/>
          <w:szCs w:val="24"/>
        </w:rPr>
        <w:t xml:space="preserve">Задание 6</w:t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.</w:t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Прочитайте рубрику «Проводим мини-исследование» (с. 111). 5 баллов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Ответьте письменно: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Почему белорусских переселенцев в Сибири называли «самоходами»? Выскажите обоснованное предположение.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  <w:t xml:space="preserve">Что нового внесли белорусские переселенцы в жизнь Сибири? Приведите не менее двух фактов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Arial" w:cs="Times New Roman"/>
          <w:color w:val="0f1115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ONLYOFFICE/7.2.1.36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2026-10-05T18:00:34Z</dcterms:modified>
</cp:coreProperties>
</file>