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lang w:val="be-BY"/>
        </w:rPr>
        <w:t xml:space="preserve">Мате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lang w:val="ru-RU"/>
        </w:rPr>
        <w:t xml:space="preserve">риалы ЦЭ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lang w:val="ru-RU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 ФОРМИРОВАНИЕ БЕЛОРУССКОЙ НАЦИИ (КОНЕЦ XIX - НАЧАЛО XX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1.1. Ключевые понятия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Исторически устойчивая общность людей, сложившаяся на основе общности языка, территории, экономической жизни, национального характера, самосознания и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Народность: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Предшествующая нации форма этнической общности (сложилась на территории Беларуси примерно в XVI в.).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Национальное самосознание: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Совокупность идей, представлений, убеждений, в которых народ осознает себя как нацию.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Национальная идея: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Совокупность представлений и взглядов о жизненно важных интересах социально-этнической общности (ответы на вопросы: откуда мы? кто мы? куда идем?).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Этнос: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Исторически возникший вид устойчивой социальной группировки людей, представленный племенем, народностью, нацией.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Белорусоведение: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Гуманитарная дисциплина, объектом изучения которой является Беларусь, ее история, традиции, культура, социальная жизнь.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«Тутэйшыя»: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Самоназвание части населения Беларуси, которое не определяло свою национальную принадлежность, а идентифицировало себя по месту жительства («здешние»).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Западнорусизм: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Система взглядов, согласно которой белорусы рассматривались как часть триединого (великорусы, малорусы, белорусы) русского народа.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1.2. Условия и факторы формирования белорусской нации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6661"/>
      </w:tblGrid>
      <w:tr>
        <w:trPr/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Факторы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Характеристика / Влияние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Территориальный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Основная территория проживания белорусов — 5 губерний: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Виленская, Витебская, Гродненская, Минская, Могилевская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Экономический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Развитие капитализма, рост промышленности, торговли, формирование единого экономического пространства. Появление белорусской национальной буржуазии (слабой и немногочисленной).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Изменение сословной структуры. Основная масса белорусов — крестьяне (&gt;90% проживало в сельской местности). Рост числа рабочих (пролетариата).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Политика российского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Позитивное влияние: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Расширение сети школ с русским языком, изучение местной истории, ограничение польского влияния (деполонизация).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Негативное влияние: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Политика русификации, непризнание отдельности белорусского языка и культуры официальными властями.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Развитие науки (белорусоведение)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Изучение истории, языка, этнографии и культуры Беларуси учеными способствовало росту национального самосознания и обоснованию самобытности белорусов.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Национальное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Деятельность интеллигенции по выработке национальной идеи, развитию культуры и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1.3. Становление белорусоведения (вклад ученых)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82325" cy="669078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46153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182324" cy="6690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0.6pt;height:526.8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Константин Калайдович: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Подчеркнул отличие белорусского языка от других славянских (1822).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Братья Тышкевичи: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Основатели музеев древностей в Логойске и Вильно.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Адам Богданович: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Этнографический очерк «Пережитки древнего миросозерцания у белорусов».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Вацлав Ластовский: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«Кароткая гісторыя Беларусі» (1910) — оригинальная концепция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М. Коялович: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Представитель западнорусизма, показал Беларусь как землю, угнетенную поляками.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1.4. Формирование национального самосознания и национальной идеи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Путь к общему самоназванию: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конце XIX - начале XX в. этноним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«белорусы»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 название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«Беларусь»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закрепляются за всей территорией, вытесняя другие названия.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Параллельные идентичности: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Конфессиональные: «православные», «католики».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Региональные: «литвины» (запад), «полешуки», «пинчуки».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Локальные: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«тутэйшыя»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Этапы формирования национальной идеи: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 восстания 1863-1864 гг.: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Усиление этнографических и исторических исследований, деполонизация края.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Группа «Гомон» (1884 г., Петербург):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Деятели: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Х. Ратнер, А. Марченко.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Право белорусов на национальную государственность в виде федерации с Россией. Задача интеллигенции — пробуждение самосознания народа. Эти идеи позже легли в основу программы БСГ.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Литературное оформление идеи: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Франтишек Богушевич: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Сборник «Дудка беларуская». В предисловии определил территорию Беларуси через бытование языка: </w:t>
      </w: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«Там, братцы, яна, гдзе наша мова жывець...»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Янка Купала: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Стихотворение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«Спадчына» (1918)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гимн любви к Родине, завет беречь её как святыню.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XX в.: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Деятельность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БСГ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 газеты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«Наша ніва»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становится центром популяризации идеи национального возрождения и государственности.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Результат: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БССР в 1919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что стало основой для формирования современной белорусской нации и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БЕЛОРУССКОЕ ОБЩЕСТВО В НАЧАЛЕ XX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2.1. Ключевые понятия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Демография: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Наука о населении, его численности, составе и воспроизводстве.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Миграция: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Переселение людей из одного региона в другой.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Сословие: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Социальная группа, обладающая закрепленными в законе правами и обязанностями, передаваемыми по наследству.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Конфессия: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Вероисповедание.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Веротерпимость: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Признание права на свободное исповедание любой религии.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Интеллигенция: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Общественный слой людей, профессионально занимающихся умственным трудом.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2.2. Демографическая ситуация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Главный источник роста населения: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Натуральный прирост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(превышение рождаемости над смертностью). Миграция из других регионов империи была незначительной.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Перепись 1897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первый достоверный источник данных о населении.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2.3. Социальный (сословный) состав населения (по переписи 1897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Диаграмма (в процентах):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2910"/>
      </w:tblGrid>
      <w:tr>
        <w:trPr/>
        <w:tc>
          <w:tcPr>
            <w:tcW w:w="623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Сословие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0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Крестьяне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0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75,3%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Мещане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0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20,9%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Дворяне (потомств. и личные)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0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2,8%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Духовенство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0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0,3%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Купцы, почетн. гражд.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0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0,7%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Белорусское общество носило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аграрный характер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 подавляющим преобладанием крестьянского сословия.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2.4. Национальный состав (по переписи 1897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Таблица: Город vs. Деревня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45"/>
        <w:gridCol w:w="3046"/>
        <w:gridCol w:w="2746"/>
      </w:tblGrid>
      <w:tr>
        <w:trPr/>
        <w:tc>
          <w:tcPr>
            <w:tcW w:w="334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Национальность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Город (%)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Деревня (%)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Белорусы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13,2%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70,5%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Евреи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53,2%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8,7%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Русские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17,8%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4,1%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Поляки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11,8%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4,0%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Главная тенденция: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Белорусы составляли абсолютное большинство в деревне, но были национальным меньшинством в городах, где доминировали евреи.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2.5. Конфессиональный состав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 1839 г. (Полоцкий собор):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Упразднение унии, большинство населения становится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православным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Конец XIX - начало XX в.: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Православные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~60,1%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Католики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~22,8%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Иудеи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~14,2%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Указ «Об укреплении начал веротерпимости» (1905, Николай II):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Провозглашал свободу вероисповедания, разрешал переход из одной конфессии в другую, отменял ограничения для неправославных христиан.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Ограничение: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Сохранял приоритетное положение православной церкви.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2.6. Образовательный уровень населения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Тенденция: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Рост мотивации к получению образования, особенно среди крестьянства (стремление «выйти в люди»).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Динамика: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Количество новых школ в начале XX в. выросло в 3-7 раз по сравнению с 1890-ми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Грамотность (1897 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От 33,9% (Виленская) до 23,3% (Могилевская губ.).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Рост: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 1913 г. доля учащихся в Минской губернии выросла почти вдвое (с 3,5% до 6,0% от всего населения).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Деятели образования: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Алоиза Пашкевич (Тетка)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Якуб Колас (Константин Мицкевич)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внесли большой вклад в развитие образования и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2.7. Формирование интеллектуальной элиты (интеллигенции)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Факторы роста: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Развитие образования, медицины, потребность в науке и искусстве.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Многонациональный состав.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Значительное место в деятельности занимало решение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социальных проблем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Белорусская национальная часть интеллигенции была не самой значительной.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Национальный состав занятых в учебно-воспитательной сфере (рубеж XIX-XX вв.):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Евреи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55,6%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Белорусы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18,4%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Русские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16,4%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Поляки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5,1%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ИТОГОВЫЕ ВЫВОДЫ И ОБОБЩЕНИЕ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Главный процесс: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Переход белорусского этноса от народности к современной нации.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Характерные черты общества начала XX в.: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Многонациональность: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Сложный этнический состав, особенно в городах.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Многоконфессиональность: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Сосуществование православия, католицизма, иудаизма при законодательном закреплении веротерпимости.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Аграрность: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Преобладание крестьянства (более 75%).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Низкий старт образования: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Но с ярко выраженной тенденцией к росту грамотности и ценности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Становление национальной интеллигенции: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Формирование слоя людей, которые берут на себя миссию по разработке и продвижению национальной идеи.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ВАЖНЫЕ ДАТЫ И СОБЫТИЯ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13"/>
        <w:gridCol w:w="6834"/>
      </w:tblGrid>
      <w:tr>
        <w:trPr/>
        <w:tc>
          <w:tcPr>
            <w:tcW w:w="231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3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31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1897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3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Первая Всеобщая перепись населения Российской империи.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31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Апрель 1905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3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Указ императора Николая II «Об укреплении начал веротерпимости».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31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1918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3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Написание Янкой Купалой стихотворения «Спадчына».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31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1919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3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БССР.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ПЕРСОНАЛИИ (для запоминания)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131"/>
        <w:gridCol w:w="5015"/>
      </w:tblGrid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Роль / Вклад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Евфимий Карский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Ученый, автор фундаментального труда «Белорусы» (обосновал самобытность).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Франтишек Богушевич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Поэт, автор «Дудка беларуская», сформулировал территорию Беларуси через язык.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Х. Ратнер, А. Марченко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Члены группы «Гомон», впервые выдвинули идею белорусской государственности (федерация с Россией).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Янка Купала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Классик литературы, автор стихотворения-завещания «Спадчына».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Алоиза Пашкевич (Тетка)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Писательница и общественный деятель, вносила вклад в развитие образования.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Константин Мицкевич (Якуб Колас)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Классик литературы, деятель образования.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131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Николай 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1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Император, издал указ о веротерпимости (1905).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598"/>
    <w:next w:val="598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598"/>
    <w:next w:val="598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598"/>
    <w:next w:val="598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598"/>
    <w:next w:val="598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598"/>
    <w:next w:val="598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598"/>
    <w:next w:val="598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598"/>
    <w:next w:val="598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598"/>
    <w:next w:val="598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ind w:left="720"/>
      <w:contextualSpacing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2026-02-15T18:58:18Z</dcterms:modified>
</cp:coreProperties>
</file>