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Материалы к ЦЭ 31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КУЛЬТУРА БЕЛАРУСИ ВО ВТОРОЙ ПОЛОВИНЕ XVI — XVIII ВВ.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Духовные основы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Сарматизм (с XVII в.)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идеология шляхты Речи Посполитой в основе которой 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легенда о происхождении шляхты от воинственных кочевников-сарматов. Обоснование исключительности, равенства всех шляхтичей и их права на управление государством.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Проявления в культуре: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1. Польский язык стал маркером сословной принадлежности, что ускорило полонизацию элиты.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Идеализация «старины», неприятие реформ, защита шляхетских вольностей. Консерватизм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3.Портрет (сарматский портрет):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Парадный или погребальный. Черты: пышность одежд, темный фон, атрибуты власти (сабля, булава, печать), изображение в полный рост, акцент на сословности, а не индивидуальности.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Способствовал консолидации шляхты как политической нации, но углублял разрыв между элитой и народом.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Контрреформация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католический ответ на Реформацию. Главным проводником идей в ВКЛ стал стиль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барокко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Полонизация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процесс заимствования/насаждения польского языка и культуры.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Этапы: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После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Люблинской унии (1569)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усиливается влияние на высшую знать.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1697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старобелорусский язык заменен польским в  делопроизводстве ВКЛ.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XVIII в. – полонизация затронула мелкую шляхту, мещанство, униатское духовенство.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Носители белорусской идентичности к концу XVIII в.: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крестьянство, часть мещан, мелкая шляхта.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Схема: Факторы влияния на культуру Беларуси в XVI-XVIII вв.</w:t>
      </w:r>
      <w:r/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r>
    </w:p>
    <w:p>
      <w:pPr>
        <w:pStyle w:val="601"/>
      </w:pPr>
      <w:r>
        <w:rPr>
          <w:highlight w:val="none"/>
        </w:rPr>
      </w:r>
      <w:r>
        <w:rPr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645910" cy="3081601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600336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6645909" cy="3081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3.3pt;height:242.6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/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ЛИТЕРАТУРА И КНИГОПЕЧАТАНИЕ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82"/>
        <w:gridCol w:w="5528"/>
        <w:gridCol w:w="198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Аспект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Характеристика и деятели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Даты / Период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Новые жанры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(пришли на смену летописям)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Хронографы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– объемные обзоры всемирной истории.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Синопсисы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– краткие исторические обозрения.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Диариуши (дневники)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– описание быта, событий: «Дневник Федора Евлашевского», «Варкулабовская летопись».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2-я пол. XVI – XVIII вв.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Религиозно-политическая полемика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Католики: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Петр Скарга.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Униаты: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Иосиф Руцкий, Лев Кревза.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Православные: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Леонтий Карпович, Афанасий Филиппович, Стефан Зизаний.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Яркий пример: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«Апокрисис» Христофора Филалета (1597) – ответ Скарге, подвергался уничтожению.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Конец XVI – XVII вв.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Политическая сатира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Высмеивала слепое подражание иностранцам, отстаивала интересы белорусских земель. Примеры: «Речь Мелешки», «Письмо к Обуховичу».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XVII 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Книгопечатание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До 1654 г.: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Центры – православные братства. 17 редакций кириллических букварей. Грамматики: Лаврентия Зизания (1596), Мелетия Смотрицкого (1619).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XVIII в.: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Вильно перестал быть центром кириллической печати. Активно печатали католические и униатские ордены.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XVI – XVIII вв.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АРХИТЕКТУРА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Основные стили: Барокко → Классицизм (с 1770-х гг.)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2268"/>
        <w:gridCol w:w="581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Период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Временные рамки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81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Характерные черты и примеры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Раннее барокко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Конец XVI – 1-я пол. XVII 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81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Замки бастионного типа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(земляные валы, рвы).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Несвижский замок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(макет XVII в.).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Храм-базилика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(центральный неф выше боковых, плоский фасад). </w:t>
            </w:r>
            <w:r>
              <w:rPr>
                <w:rFonts w:ascii="Times New Roman" w:hAnsi="Times New Roman" w:eastAsia="Arial" w:cs="Times New Roman"/>
                <w:i/>
                <w:color w:val="000000"/>
                <w:sz w:val="26"/>
                <w:szCs w:val="26"/>
              </w:rPr>
              <w:t xml:space="preserve">Костел Божьего Тела в Несвиже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Зрелое барокко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2-я пол. XVII в. – 1730-е гг.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81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Двухбашенная базилика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: увеличение ярусов башен, пластичный фасад. </w:t>
            </w:r>
            <w:r>
              <w:rPr>
                <w:rFonts w:ascii="Times New Roman" w:hAnsi="Times New Roman" w:eastAsia="Arial" w:cs="Times New Roman"/>
                <w:i/>
                <w:color w:val="000000"/>
                <w:sz w:val="26"/>
                <w:szCs w:val="26"/>
              </w:rPr>
              <w:t xml:space="preserve">Костел св. Франциска Ксаверия в Гродно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Позднее барокко (Виленское)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1730-е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1780-е гг.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81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Пластичность фасада, живописный силуэт, многоярусные ажурные башни. Интерьеры в стиле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рококо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(лепнина, декоративность). </w:t>
            </w:r>
            <w:r>
              <w:rPr>
                <w:rFonts w:ascii="Times New Roman" w:hAnsi="Times New Roman" w:eastAsia="Arial" w:cs="Times New Roman"/>
                <w:i/>
                <w:color w:val="000000"/>
                <w:sz w:val="26"/>
                <w:szCs w:val="26"/>
              </w:rPr>
              <w:t xml:space="preserve">Софийский собор в Полоцке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(перестроен), </w:t>
            </w:r>
            <w:r>
              <w:rPr>
                <w:rFonts w:ascii="Times New Roman" w:hAnsi="Times New Roman" w:eastAsia="Arial" w:cs="Times New Roman"/>
                <w:i/>
                <w:color w:val="000000"/>
                <w:sz w:val="26"/>
                <w:szCs w:val="26"/>
              </w:rPr>
              <w:t xml:space="preserve">Костел в Будславе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Классицизм (последняя треть XVIII в.):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Суть: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Разумность, гармония, ориентация на античные образцы.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Дворцово-парковые ансамбли магнатов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Дворцы Огинских (Слоним), Тизенгауза (Гродно), Ружанский дворец Сапег, дворец Хрептовичей (Щорсы).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ИЗОБРАЗИТЕЛЬНОЕ ИСКУССТВО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Монументальная скульптура: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Мемориальные надгробия (с XVI в.), деревянная алтарная скульптура («готическое барокко»).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Резьба по дереву: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Уникальная объемно-ажурная белорусская резьба для украшения храмов (иконостас Николаевской церкви в Могилеве).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Виленская школа резьбы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(1-я треть XVIII в.): алтарные ансамбли в Пинске и Гродно. Черты: уравновешенность, сдержанность.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Декоративно-прикладное искусство (известные центры):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Слуцкие пояса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, корелические гобелены, уречско-надгибокское стекло, сверженский и телеханский фаянс.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Гравюра на меди: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Александр Тарасевич (Глусск), Максим Вощанка (Могилев). Эффекты света и тени.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Иконопись бароско (с середины XVII в.):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Резная орнаментация, передача человеческих эмоций и бытовых сцен.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Пример: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Икона «Рождество Богородицы» (1649) Петра Евсеевича из Гольшан — изображены белорусские национальные узоры, пейзаж, этнографические детали.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МУЗЫКА И ТЕАТР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4252"/>
        <w:gridCol w:w="35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Вид искусства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25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Характеристика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Центры и деятели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Музыка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25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XVI–XVII вв.: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Ведущий жанр –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канты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(многоголосные песни: лирические, сатирические, духовные).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XVIII в.: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Мессы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, опера, балет. Создание музыкальных школ.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Слуцк, Слоним, Несвиж, Гродно, Шклов.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Франциска Урсула Радзивилл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– первая женщина-писатель РП, автор либретто.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Крепостной (придворный) театр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25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Создавались магнатами. Профессиональные труппы, иностранные режиссеры. Театр – часть повседневной жизни и престижа.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Огинский в Слониме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(«Полесские Афины»): дворец, «Дом оперы» с техническими новинками (сцена, заполняемая водой). Также в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Несвиже (Радзивиллы), Гродно (Тизенгауз)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Вид искусства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25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Характеристика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Центры и деятели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Музыка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252" w:type="dxa"/>
            <w:vAlign w:val="center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XVI–XVII вв.: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Ведущий жанр –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канты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(многоголосные песни: лирические, сатирические, духовные).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XVIII в.: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Мессы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, опера, балет. Создание музыкальных школ.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Слуцк, Слоним, Несвиж, Гродно, Шклов.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Франциска Урсула Радзивилл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– первая женщина-писатель РП, автор либретто.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Крепостной (придворный) театр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25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Создавались магнатами. Профессиональные труппы, иностранные режиссеры. Театр – часть повседневной жизни и престижа.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Огинский в Слониме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(«Полесские Афины»): дворец, «Дом оперы» с техническими новинками (сцена, заполняемая водой). Также в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Несвиже (Радзивиллы), Гродно (Тизенгауз)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ВЫВОДЫ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1.Дуализм культуры: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Культура развивалась в условиях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глубокого раскола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между полонизированной шляхетской элитой (идеология сарматизма, барокко, классицизм) и народной средой, сохранявшей язык и традиции (батлейка, иконопись бароско, фольклор).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2.Эпоха барокко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стала определяющей для XVII – середины XVIII в., затронув все виды искусства (архитектура, иконопись, литература, театр) и отразив религиозную полемику эпохи.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3.Роль магнатов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как меценатов была crucial: они строили дворцы, содержали театры, оркестры, типографии, способствуя развитию высоких искусств и европейских культурных тенденций (классицизм, опера).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4.Народная культура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стала главным хранителем белорусской этнической идентичности в условиях нарастающей полонизации и создала уникальные явления (белорусская резьба, батлейка).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5.Белорусские земли ВКЛ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были важным культурным перекрестком, где взаимодействовали западное (польское, общеевропейское) и восточное (православное) влияния, что порождало синтетические художественные явления (виленское барокко, сарматский портрет).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6.Вопросы для самопроверки (по учебнику):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Охарактеризуйте проявления барокко в Беларуси.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Когда и почему произошел переход к классицизму? Чем он отличается от барокко?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Охарактеризуйте развитие литературы и книжного дела в XVII – первой половине XVIII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Подтвердите тезис о том, что ВКЛ было «театральной страной» Европы.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2026-01-02T20:00:04Z</dcterms:modified>
</cp:coreProperties>
</file>