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529" w:rsidRPr="005E289D" w:rsidRDefault="005E289D" w:rsidP="005E289D">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8"/>
          <w:szCs w:val="28"/>
        </w:rPr>
      </w:pPr>
      <w:r w:rsidRPr="005E289D">
        <w:rPr>
          <w:rFonts w:ascii="Arial" w:hAnsi="Arial" w:cs="Arial"/>
          <w:b/>
          <w:sz w:val="28"/>
          <w:szCs w:val="28"/>
        </w:rPr>
        <w:t>MATHEMATIQUES</w:t>
      </w:r>
    </w:p>
    <w:p w:rsidR="00A45529" w:rsidRDefault="00A45529" w:rsidP="00023E23">
      <w:pPr>
        <w:spacing w:after="0" w:line="240" w:lineRule="auto"/>
        <w:rPr>
          <w:rFonts w:ascii="Arial" w:hAnsi="Arial" w:cs="Arial"/>
          <w:b/>
          <w:sz w:val="28"/>
          <w:szCs w:val="28"/>
          <w:u w:val="single"/>
        </w:rPr>
      </w:pPr>
    </w:p>
    <w:p w:rsidR="00A45529" w:rsidRDefault="00A45529" w:rsidP="00023E23">
      <w:pPr>
        <w:spacing w:after="0" w:line="240" w:lineRule="auto"/>
        <w:rPr>
          <w:rFonts w:ascii="Arial" w:hAnsi="Arial" w:cs="Arial"/>
          <w:b/>
          <w:sz w:val="28"/>
          <w:szCs w:val="28"/>
          <w:u w:val="singl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90"/>
        <w:gridCol w:w="2072"/>
      </w:tblGrid>
      <w:tr w:rsidR="005E289D" w:rsidRPr="00DD7C01" w:rsidTr="00A82405">
        <w:tc>
          <w:tcPr>
            <w:tcW w:w="8080" w:type="dxa"/>
            <w:shd w:val="clear" w:color="auto" w:fill="DAEEF3"/>
          </w:tcPr>
          <w:p w:rsidR="005E289D" w:rsidRPr="00DD7C01" w:rsidRDefault="005E289D" w:rsidP="00A82405">
            <w:pPr>
              <w:spacing w:after="0" w:line="240" w:lineRule="auto"/>
              <w:rPr>
                <w:b/>
                <w:sz w:val="24"/>
                <w:szCs w:val="24"/>
              </w:rPr>
            </w:pPr>
            <w:r w:rsidRPr="00DD7C01">
              <w:rPr>
                <w:b/>
                <w:sz w:val="24"/>
                <w:szCs w:val="24"/>
              </w:rPr>
              <w:t>Compétences</w:t>
            </w:r>
            <w:r>
              <w:rPr>
                <w:b/>
                <w:sz w:val="24"/>
                <w:szCs w:val="24"/>
              </w:rPr>
              <w:t xml:space="preserve"> travaillées</w:t>
            </w:r>
          </w:p>
        </w:tc>
        <w:tc>
          <w:tcPr>
            <w:tcW w:w="2280" w:type="dxa"/>
            <w:shd w:val="clear" w:color="auto" w:fill="DAEEF3"/>
            <w:vAlign w:val="center"/>
          </w:tcPr>
          <w:p w:rsidR="005E289D" w:rsidRPr="00DD7C01" w:rsidRDefault="005E289D" w:rsidP="00A82405">
            <w:pPr>
              <w:spacing w:after="0" w:line="240" w:lineRule="auto"/>
              <w:jc w:val="center"/>
              <w:rPr>
                <w:b/>
                <w:sz w:val="24"/>
                <w:szCs w:val="24"/>
              </w:rPr>
            </w:pPr>
            <w:r w:rsidRPr="00DD7C01">
              <w:rPr>
                <w:b/>
                <w:sz w:val="24"/>
                <w:szCs w:val="24"/>
              </w:rPr>
              <w:t>Domaines du socle</w:t>
            </w:r>
          </w:p>
        </w:tc>
      </w:tr>
      <w:tr w:rsidR="005E289D" w:rsidRPr="003B72A0" w:rsidTr="00A82405">
        <w:tc>
          <w:tcPr>
            <w:tcW w:w="8080" w:type="dxa"/>
            <w:shd w:val="clear" w:color="auto" w:fill="DAEEF3"/>
          </w:tcPr>
          <w:p w:rsidR="005E289D" w:rsidRPr="003B72A0" w:rsidRDefault="005E289D" w:rsidP="00A82405">
            <w:pPr>
              <w:spacing w:after="0" w:line="240" w:lineRule="auto"/>
              <w:rPr>
                <w:b/>
                <w:sz w:val="20"/>
                <w:szCs w:val="20"/>
              </w:rPr>
            </w:pPr>
            <w:r w:rsidRPr="003B72A0">
              <w:rPr>
                <w:b/>
                <w:sz w:val="20"/>
                <w:szCs w:val="20"/>
              </w:rPr>
              <w:t xml:space="preserve">Chercher </w:t>
            </w:r>
          </w:p>
          <w:p w:rsidR="005E289D" w:rsidRPr="003B72A0" w:rsidRDefault="005E289D" w:rsidP="005E289D">
            <w:pPr>
              <w:numPr>
                <w:ilvl w:val="0"/>
                <w:numId w:val="6"/>
              </w:numPr>
              <w:spacing w:after="0" w:line="240" w:lineRule="auto"/>
              <w:rPr>
                <w:sz w:val="20"/>
                <w:szCs w:val="20"/>
              </w:rPr>
            </w:pPr>
            <w:r w:rsidRPr="003B72A0">
              <w:rPr>
                <w:sz w:val="20"/>
                <w:szCs w:val="20"/>
              </w:rPr>
              <w:t xml:space="preserve">S’engager dans une démarche de résolution de problèmes en observant, en posant des questions, en manipulant, en expérimentant, en émettant des hypothèses, si besoin avec l’accompagnement du professeur après un temps de recherche autonome. </w:t>
            </w:r>
          </w:p>
          <w:p w:rsidR="005E289D" w:rsidRPr="003B72A0" w:rsidRDefault="005E289D" w:rsidP="005E289D">
            <w:pPr>
              <w:numPr>
                <w:ilvl w:val="0"/>
                <w:numId w:val="6"/>
              </w:numPr>
              <w:spacing w:after="0" w:line="240" w:lineRule="auto"/>
              <w:rPr>
                <w:sz w:val="20"/>
                <w:szCs w:val="20"/>
              </w:rPr>
            </w:pPr>
            <w:r w:rsidRPr="003B72A0">
              <w:rPr>
                <w:sz w:val="20"/>
                <w:szCs w:val="20"/>
              </w:rPr>
              <w:t>Tester, essayer plusieurs pistes proposées par soi-même, les autres élèves ou le professeur.</w:t>
            </w:r>
          </w:p>
        </w:tc>
        <w:tc>
          <w:tcPr>
            <w:tcW w:w="2280" w:type="dxa"/>
            <w:shd w:val="clear" w:color="auto" w:fill="DAEEF3"/>
            <w:vAlign w:val="center"/>
          </w:tcPr>
          <w:p w:rsidR="005E289D" w:rsidRPr="003B72A0" w:rsidRDefault="005E289D" w:rsidP="00A82405">
            <w:pPr>
              <w:spacing w:after="0" w:line="240" w:lineRule="auto"/>
              <w:jc w:val="center"/>
              <w:rPr>
                <w:sz w:val="20"/>
                <w:szCs w:val="20"/>
              </w:rPr>
            </w:pPr>
            <w:r w:rsidRPr="003B72A0">
              <w:rPr>
                <w:sz w:val="20"/>
                <w:szCs w:val="20"/>
              </w:rPr>
              <w:t>2, 4</w:t>
            </w:r>
          </w:p>
        </w:tc>
      </w:tr>
      <w:tr w:rsidR="005E289D" w:rsidRPr="003B72A0" w:rsidTr="00A82405">
        <w:tc>
          <w:tcPr>
            <w:tcW w:w="8080" w:type="dxa"/>
            <w:shd w:val="clear" w:color="auto" w:fill="DAEEF3"/>
          </w:tcPr>
          <w:p w:rsidR="005E289D" w:rsidRPr="003B72A0" w:rsidRDefault="005E289D" w:rsidP="00A82405">
            <w:pPr>
              <w:spacing w:after="0" w:line="240" w:lineRule="auto"/>
              <w:rPr>
                <w:b/>
                <w:sz w:val="20"/>
                <w:szCs w:val="20"/>
              </w:rPr>
            </w:pPr>
            <w:r w:rsidRPr="003B72A0">
              <w:rPr>
                <w:b/>
                <w:sz w:val="20"/>
                <w:szCs w:val="20"/>
              </w:rPr>
              <w:t>Modéliser</w:t>
            </w:r>
          </w:p>
          <w:p w:rsidR="005E289D" w:rsidRPr="003B72A0" w:rsidRDefault="005E289D" w:rsidP="005E289D">
            <w:pPr>
              <w:numPr>
                <w:ilvl w:val="0"/>
                <w:numId w:val="11"/>
              </w:numPr>
              <w:spacing w:after="0" w:line="240" w:lineRule="auto"/>
              <w:rPr>
                <w:sz w:val="20"/>
                <w:szCs w:val="20"/>
              </w:rPr>
            </w:pPr>
            <w:r w:rsidRPr="003B72A0">
              <w:rPr>
                <w:sz w:val="20"/>
                <w:szCs w:val="20"/>
              </w:rPr>
              <w:t>Utiliser des outils mathématiques pour résoudre des problèmes concrets, notamment des problèmes portant sur des grandeurs et leurs mesures.</w:t>
            </w:r>
          </w:p>
          <w:p w:rsidR="005E289D" w:rsidRPr="003B72A0" w:rsidRDefault="005E289D" w:rsidP="005E289D">
            <w:pPr>
              <w:numPr>
                <w:ilvl w:val="0"/>
                <w:numId w:val="11"/>
              </w:numPr>
              <w:spacing w:after="0" w:line="240" w:lineRule="auto"/>
              <w:rPr>
                <w:sz w:val="20"/>
                <w:szCs w:val="20"/>
              </w:rPr>
            </w:pPr>
            <w:r w:rsidRPr="003B72A0">
              <w:rPr>
                <w:sz w:val="20"/>
                <w:szCs w:val="20"/>
              </w:rPr>
              <w:t>Réaliser que certains problèmes relèvent de situations additives, d’autres de situations multiplicatives, de partages ou de groupements.</w:t>
            </w:r>
          </w:p>
          <w:p w:rsidR="005E289D" w:rsidRPr="003B72A0" w:rsidRDefault="005E289D" w:rsidP="005E289D">
            <w:pPr>
              <w:numPr>
                <w:ilvl w:val="0"/>
                <w:numId w:val="11"/>
              </w:numPr>
              <w:spacing w:after="0" w:line="240" w:lineRule="auto"/>
              <w:rPr>
                <w:sz w:val="20"/>
                <w:szCs w:val="20"/>
              </w:rPr>
            </w:pPr>
            <w:r>
              <w:rPr>
                <w:sz w:val="20"/>
                <w:szCs w:val="20"/>
              </w:rPr>
              <w:t>Reconnai</w:t>
            </w:r>
            <w:r w:rsidRPr="003B72A0">
              <w:rPr>
                <w:sz w:val="20"/>
                <w:szCs w:val="20"/>
              </w:rPr>
              <w:t>tre des formes dans des objets réels et les reproduire géométriquement.</w:t>
            </w:r>
          </w:p>
        </w:tc>
        <w:tc>
          <w:tcPr>
            <w:tcW w:w="2280" w:type="dxa"/>
            <w:shd w:val="clear" w:color="auto" w:fill="DAEEF3"/>
            <w:vAlign w:val="center"/>
          </w:tcPr>
          <w:p w:rsidR="005E289D" w:rsidRPr="003B72A0" w:rsidRDefault="005E289D" w:rsidP="00A82405">
            <w:pPr>
              <w:spacing w:after="0" w:line="240" w:lineRule="auto"/>
              <w:jc w:val="center"/>
              <w:rPr>
                <w:sz w:val="20"/>
                <w:szCs w:val="20"/>
              </w:rPr>
            </w:pPr>
            <w:r w:rsidRPr="003B72A0">
              <w:rPr>
                <w:sz w:val="20"/>
                <w:szCs w:val="20"/>
              </w:rPr>
              <w:t>1, 2, 4</w:t>
            </w:r>
          </w:p>
        </w:tc>
      </w:tr>
      <w:tr w:rsidR="005E289D" w:rsidRPr="003B72A0" w:rsidTr="00A82405">
        <w:tc>
          <w:tcPr>
            <w:tcW w:w="8080" w:type="dxa"/>
            <w:shd w:val="clear" w:color="auto" w:fill="DAEEF3"/>
          </w:tcPr>
          <w:p w:rsidR="005E289D" w:rsidRPr="003B72A0" w:rsidRDefault="005E289D" w:rsidP="00A82405">
            <w:pPr>
              <w:spacing w:after="0" w:line="240" w:lineRule="auto"/>
              <w:rPr>
                <w:b/>
                <w:sz w:val="20"/>
                <w:szCs w:val="20"/>
              </w:rPr>
            </w:pPr>
            <w:r w:rsidRPr="003B72A0">
              <w:rPr>
                <w:b/>
                <w:sz w:val="20"/>
                <w:szCs w:val="20"/>
              </w:rPr>
              <w:t>Représenter</w:t>
            </w:r>
          </w:p>
          <w:p w:rsidR="005E289D" w:rsidRPr="003B72A0" w:rsidRDefault="005E289D" w:rsidP="005E289D">
            <w:pPr>
              <w:numPr>
                <w:ilvl w:val="0"/>
                <w:numId w:val="10"/>
              </w:numPr>
              <w:spacing w:after="0" w:line="240" w:lineRule="auto"/>
              <w:rPr>
                <w:sz w:val="20"/>
                <w:szCs w:val="20"/>
              </w:rPr>
            </w:pPr>
            <w:r w:rsidRPr="003B72A0">
              <w:rPr>
                <w:sz w:val="20"/>
                <w:szCs w:val="20"/>
              </w:rPr>
              <w:t>Appréhender différents systèmes de représentations (dessins, schémas, arbres de calcul, etc.).</w:t>
            </w:r>
          </w:p>
          <w:p w:rsidR="005E289D" w:rsidRPr="003B72A0" w:rsidRDefault="005E289D" w:rsidP="005E289D">
            <w:pPr>
              <w:numPr>
                <w:ilvl w:val="0"/>
                <w:numId w:val="10"/>
              </w:numPr>
              <w:spacing w:after="0" w:line="240" w:lineRule="auto"/>
              <w:rPr>
                <w:sz w:val="20"/>
                <w:szCs w:val="20"/>
              </w:rPr>
            </w:pPr>
            <w:r w:rsidRPr="003B72A0">
              <w:rPr>
                <w:sz w:val="20"/>
                <w:szCs w:val="20"/>
              </w:rPr>
              <w:t>Utiliser des nombres pour représenter des quantités ou des grandeurs.</w:t>
            </w:r>
            <w:r>
              <w:rPr>
                <w:sz w:val="20"/>
                <w:szCs w:val="20"/>
              </w:rPr>
              <w:t xml:space="preserve"> </w:t>
            </w:r>
          </w:p>
          <w:p w:rsidR="005E289D" w:rsidRPr="003B72A0" w:rsidRDefault="005E289D" w:rsidP="005E289D">
            <w:pPr>
              <w:numPr>
                <w:ilvl w:val="0"/>
                <w:numId w:val="10"/>
              </w:numPr>
              <w:spacing w:after="0" w:line="240" w:lineRule="auto"/>
              <w:rPr>
                <w:sz w:val="20"/>
                <w:szCs w:val="20"/>
              </w:rPr>
            </w:pPr>
            <w:r w:rsidRPr="003B72A0">
              <w:rPr>
                <w:sz w:val="20"/>
                <w:szCs w:val="20"/>
              </w:rPr>
              <w:t>Utiliser diverses représentations de solides et de situations spatiales.</w:t>
            </w:r>
          </w:p>
        </w:tc>
        <w:tc>
          <w:tcPr>
            <w:tcW w:w="2280" w:type="dxa"/>
            <w:shd w:val="clear" w:color="auto" w:fill="DAEEF3"/>
            <w:vAlign w:val="center"/>
          </w:tcPr>
          <w:p w:rsidR="005E289D" w:rsidRPr="003B72A0" w:rsidRDefault="005E289D" w:rsidP="00A82405">
            <w:pPr>
              <w:spacing w:after="0" w:line="240" w:lineRule="auto"/>
              <w:jc w:val="center"/>
              <w:rPr>
                <w:sz w:val="20"/>
                <w:szCs w:val="20"/>
              </w:rPr>
            </w:pPr>
            <w:r w:rsidRPr="003B72A0">
              <w:rPr>
                <w:sz w:val="20"/>
                <w:szCs w:val="20"/>
              </w:rPr>
              <w:t>1, 5</w:t>
            </w:r>
          </w:p>
        </w:tc>
      </w:tr>
      <w:tr w:rsidR="005E289D" w:rsidRPr="003B72A0" w:rsidTr="00A82405">
        <w:tc>
          <w:tcPr>
            <w:tcW w:w="8080" w:type="dxa"/>
            <w:shd w:val="clear" w:color="auto" w:fill="DAEEF3"/>
          </w:tcPr>
          <w:p w:rsidR="005E289D" w:rsidRPr="003B72A0" w:rsidRDefault="005E289D" w:rsidP="00A82405">
            <w:pPr>
              <w:spacing w:after="0" w:line="240" w:lineRule="auto"/>
              <w:rPr>
                <w:b/>
                <w:sz w:val="20"/>
                <w:szCs w:val="20"/>
              </w:rPr>
            </w:pPr>
            <w:r w:rsidRPr="003B72A0">
              <w:rPr>
                <w:b/>
                <w:sz w:val="20"/>
                <w:szCs w:val="20"/>
              </w:rPr>
              <w:t>Raisonner</w:t>
            </w:r>
          </w:p>
          <w:p w:rsidR="005E289D" w:rsidRPr="003B72A0" w:rsidRDefault="005E289D" w:rsidP="005E289D">
            <w:pPr>
              <w:numPr>
                <w:ilvl w:val="0"/>
                <w:numId w:val="9"/>
              </w:numPr>
              <w:spacing w:after="0" w:line="240" w:lineRule="auto"/>
              <w:rPr>
                <w:sz w:val="20"/>
                <w:szCs w:val="20"/>
              </w:rPr>
            </w:pPr>
            <w:r w:rsidRPr="003B72A0">
              <w:rPr>
                <w:sz w:val="20"/>
                <w:szCs w:val="20"/>
              </w:rPr>
              <w:t>Anticiper le résultat d’une manipulation, d’un calcul, ou d’une mesure.</w:t>
            </w:r>
          </w:p>
          <w:p w:rsidR="005E289D" w:rsidRPr="003B72A0" w:rsidRDefault="005E289D" w:rsidP="005E289D">
            <w:pPr>
              <w:numPr>
                <w:ilvl w:val="0"/>
                <w:numId w:val="9"/>
              </w:numPr>
              <w:spacing w:after="0" w:line="240" w:lineRule="auto"/>
              <w:rPr>
                <w:sz w:val="20"/>
                <w:szCs w:val="20"/>
              </w:rPr>
            </w:pPr>
            <w:r w:rsidRPr="003B72A0">
              <w:rPr>
                <w:sz w:val="20"/>
                <w:szCs w:val="20"/>
              </w:rPr>
              <w:t>Raisonner sur des figures pour les reproduire avec des instruments.</w:t>
            </w:r>
          </w:p>
          <w:p w:rsidR="005E289D" w:rsidRPr="003B72A0" w:rsidRDefault="005E289D" w:rsidP="005E289D">
            <w:pPr>
              <w:numPr>
                <w:ilvl w:val="0"/>
                <w:numId w:val="9"/>
              </w:numPr>
              <w:spacing w:after="0" w:line="240" w:lineRule="auto"/>
              <w:rPr>
                <w:sz w:val="20"/>
                <w:szCs w:val="20"/>
              </w:rPr>
            </w:pPr>
            <w:r w:rsidRPr="003B72A0">
              <w:rPr>
                <w:sz w:val="20"/>
                <w:szCs w:val="20"/>
              </w:rPr>
              <w:t>Tenir compte d’éléments divers (arguments d’autrui, résultats d’une expérience, sources internes ou externes à la classe, etc.)</w:t>
            </w:r>
            <w:r>
              <w:rPr>
                <w:sz w:val="20"/>
                <w:szCs w:val="20"/>
              </w:rPr>
              <w:t xml:space="preserve"> </w:t>
            </w:r>
            <w:r w:rsidRPr="003B72A0">
              <w:rPr>
                <w:sz w:val="20"/>
                <w:szCs w:val="20"/>
              </w:rPr>
              <w:t>pour modifier son jugement.</w:t>
            </w:r>
          </w:p>
          <w:p w:rsidR="005E289D" w:rsidRPr="003B72A0" w:rsidRDefault="005E289D" w:rsidP="005E289D">
            <w:pPr>
              <w:numPr>
                <w:ilvl w:val="0"/>
                <w:numId w:val="9"/>
              </w:numPr>
              <w:spacing w:after="0" w:line="240" w:lineRule="auto"/>
              <w:rPr>
                <w:sz w:val="20"/>
                <w:szCs w:val="20"/>
              </w:rPr>
            </w:pPr>
            <w:r w:rsidRPr="003B72A0">
              <w:rPr>
                <w:sz w:val="20"/>
                <w:szCs w:val="20"/>
              </w:rPr>
              <w:t>Prendre progressivement conscience de la nécessité et de l’intérêt de justifier ce que l’on affirme.</w:t>
            </w:r>
          </w:p>
        </w:tc>
        <w:tc>
          <w:tcPr>
            <w:tcW w:w="2280" w:type="dxa"/>
            <w:shd w:val="clear" w:color="auto" w:fill="DAEEF3"/>
            <w:vAlign w:val="center"/>
          </w:tcPr>
          <w:p w:rsidR="005E289D" w:rsidRPr="003B72A0" w:rsidRDefault="005E289D" w:rsidP="00A82405">
            <w:pPr>
              <w:spacing w:after="0" w:line="240" w:lineRule="auto"/>
              <w:jc w:val="center"/>
              <w:rPr>
                <w:sz w:val="20"/>
                <w:szCs w:val="20"/>
              </w:rPr>
            </w:pPr>
            <w:r w:rsidRPr="003B72A0">
              <w:rPr>
                <w:sz w:val="20"/>
                <w:szCs w:val="20"/>
              </w:rPr>
              <w:t>2, 3, 4</w:t>
            </w:r>
          </w:p>
        </w:tc>
      </w:tr>
      <w:tr w:rsidR="005E289D" w:rsidRPr="003B72A0" w:rsidTr="00A82405">
        <w:tc>
          <w:tcPr>
            <w:tcW w:w="8080" w:type="dxa"/>
            <w:shd w:val="clear" w:color="auto" w:fill="DAEEF3"/>
          </w:tcPr>
          <w:p w:rsidR="005E289D" w:rsidRPr="003B72A0" w:rsidRDefault="005E289D" w:rsidP="00A82405">
            <w:pPr>
              <w:spacing w:after="0" w:line="240" w:lineRule="auto"/>
              <w:rPr>
                <w:b/>
                <w:sz w:val="20"/>
                <w:szCs w:val="20"/>
              </w:rPr>
            </w:pPr>
            <w:r w:rsidRPr="003B72A0">
              <w:rPr>
                <w:b/>
                <w:sz w:val="20"/>
                <w:szCs w:val="20"/>
              </w:rPr>
              <w:t>Calculer</w:t>
            </w:r>
          </w:p>
          <w:p w:rsidR="005E289D" w:rsidRPr="003B72A0" w:rsidRDefault="005E289D" w:rsidP="005E289D">
            <w:pPr>
              <w:numPr>
                <w:ilvl w:val="0"/>
                <w:numId w:val="8"/>
              </w:numPr>
              <w:spacing w:after="0" w:line="240" w:lineRule="auto"/>
              <w:rPr>
                <w:sz w:val="20"/>
                <w:szCs w:val="20"/>
              </w:rPr>
            </w:pPr>
            <w:r w:rsidRPr="003B72A0">
              <w:rPr>
                <w:sz w:val="20"/>
                <w:szCs w:val="20"/>
              </w:rPr>
              <w:t xml:space="preserve">Calculer avec des nombres entiers, mentalement ou à la main, de manière exacte ou approchée, en utilisant des stratégies adaptées aux nombres en jeu. </w:t>
            </w:r>
          </w:p>
          <w:p w:rsidR="005E289D" w:rsidRPr="003B72A0" w:rsidRDefault="005E289D" w:rsidP="005E289D">
            <w:pPr>
              <w:numPr>
                <w:ilvl w:val="0"/>
                <w:numId w:val="8"/>
              </w:numPr>
              <w:spacing w:after="0" w:line="240" w:lineRule="auto"/>
              <w:rPr>
                <w:sz w:val="20"/>
                <w:szCs w:val="20"/>
              </w:rPr>
            </w:pPr>
            <w:r w:rsidRPr="003B72A0">
              <w:rPr>
                <w:sz w:val="20"/>
                <w:szCs w:val="20"/>
              </w:rPr>
              <w:t>Contrôler la vraisemblance de ses résultats.</w:t>
            </w:r>
          </w:p>
        </w:tc>
        <w:tc>
          <w:tcPr>
            <w:tcW w:w="2280" w:type="dxa"/>
            <w:shd w:val="clear" w:color="auto" w:fill="DAEEF3"/>
            <w:vAlign w:val="center"/>
          </w:tcPr>
          <w:p w:rsidR="005E289D" w:rsidRPr="003B72A0" w:rsidRDefault="005E289D" w:rsidP="00A82405">
            <w:pPr>
              <w:spacing w:after="0" w:line="240" w:lineRule="auto"/>
              <w:jc w:val="center"/>
              <w:rPr>
                <w:sz w:val="20"/>
                <w:szCs w:val="20"/>
              </w:rPr>
            </w:pPr>
            <w:r w:rsidRPr="003B72A0">
              <w:rPr>
                <w:sz w:val="20"/>
                <w:szCs w:val="20"/>
              </w:rPr>
              <w:t>4</w:t>
            </w:r>
          </w:p>
        </w:tc>
      </w:tr>
      <w:tr w:rsidR="005E289D" w:rsidRPr="003B72A0" w:rsidTr="00A82405">
        <w:tc>
          <w:tcPr>
            <w:tcW w:w="8080" w:type="dxa"/>
            <w:shd w:val="clear" w:color="auto" w:fill="DAEEF3"/>
          </w:tcPr>
          <w:p w:rsidR="005E289D" w:rsidRPr="003B72A0" w:rsidRDefault="005E289D" w:rsidP="00A82405">
            <w:pPr>
              <w:spacing w:after="0" w:line="240" w:lineRule="auto"/>
              <w:rPr>
                <w:b/>
                <w:sz w:val="20"/>
                <w:szCs w:val="20"/>
              </w:rPr>
            </w:pPr>
            <w:r w:rsidRPr="003B72A0">
              <w:rPr>
                <w:b/>
                <w:sz w:val="20"/>
                <w:szCs w:val="20"/>
              </w:rPr>
              <w:t>Communiquer</w:t>
            </w:r>
          </w:p>
          <w:p w:rsidR="005E289D" w:rsidRPr="003B72A0" w:rsidRDefault="005E289D" w:rsidP="005E289D">
            <w:pPr>
              <w:numPr>
                <w:ilvl w:val="0"/>
                <w:numId w:val="7"/>
              </w:numPr>
              <w:spacing w:after="0" w:line="240" w:lineRule="auto"/>
              <w:rPr>
                <w:sz w:val="20"/>
                <w:szCs w:val="20"/>
              </w:rPr>
            </w:pPr>
            <w:r w:rsidRPr="003B72A0">
              <w:rPr>
                <w:sz w:val="20"/>
                <w:szCs w:val="20"/>
              </w:rPr>
              <w:t>Utiliser l’oral et l’écrit, le langage naturel puis quelques représentations et quelques symboles pour expliciter des démarches, argumenter des raisonnements.</w:t>
            </w:r>
          </w:p>
        </w:tc>
        <w:tc>
          <w:tcPr>
            <w:tcW w:w="2280" w:type="dxa"/>
            <w:shd w:val="clear" w:color="auto" w:fill="DAEEF3"/>
            <w:vAlign w:val="center"/>
          </w:tcPr>
          <w:p w:rsidR="005E289D" w:rsidRPr="003B72A0" w:rsidRDefault="005E289D" w:rsidP="00A82405">
            <w:pPr>
              <w:spacing w:after="0" w:line="240" w:lineRule="auto"/>
              <w:jc w:val="center"/>
              <w:rPr>
                <w:sz w:val="20"/>
                <w:szCs w:val="20"/>
              </w:rPr>
            </w:pPr>
            <w:r w:rsidRPr="003B72A0">
              <w:rPr>
                <w:sz w:val="20"/>
                <w:szCs w:val="20"/>
              </w:rPr>
              <w:t>1, 3</w:t>
            </w:r>
          </w:p>
        </w:tc>
      </w:tr>
    </w:tbl>
    <w:p w:rsidR="005E289D" w:rsidRDefault="005E289D" w:rsidP="00023E23">
      <w:pPr>
        <w:spacing w:after="0" w:line="240" w:lineRule="auto"/>
        <w:rPr>
          <w:rFonts w:ascii="Arial" w:hAnsi="Arial" w:cs="Arial"/>
          <w:b/>
          <w:sz w:val="28"/>
          <w:szCs w:val="28"/>
          <w:u w:val="single"/>
        </w:rPr>
      </w:pPr>
    </w:p>
    <w:p w:rsidR="005E289D" w:rsidRDefault="005E289D" w:rsidP="00023E23">
      <w:pPr>
        <w:spacing w:after="0" w:line="240" w:lineRule="auto"/>
        <w:rPr>
          <w:rFonts w:ascii="Arial" w:hAnsi="Arial" w:cs="Arial"/>
          <w:b/>
          <w:sz w:val="28"/>
          <w:szCs w:val="28"/>
          <w:u w:val="single"/>
        </w:rPr>
      </w:pPr>
    </w:p>
    <w:p w:rsidR="005E289D" w:rsidRDefault="005E289D" w:rsidP="00023E23">
      <w:pPr>
        <w:spacing w:after="0" w:line="240" w:lineRule="auto"/>
        <w:rPr>
          <w:rFonts w:ascii="Arial" w:hAnsi="Arial" w:cs="Arial"/>
          <w:b/>
          <w:sz w:val="28"/>
          <w:szCs w:val="28"/>
          <w:u w:val="single"/>
        </w:rPr>
      </w:pPr>
    </w:p>
    <w:p w:rsidR="005E289D" w:rsidRDefault="005E289D" w:rsidP="00023E23">
      <w:pPr>
        <w:spacing w:after="0" w:line="240" w:lineRule="auto"/>
        <w:rPr>
          <w:rFonts w:ascii="Arial" w:hAnsi="Arial" w:cs="Arial"/>
          <w:b/>
          <w:sz w:val="28"/>
          <w:szCs w:val="28"/>
          <w:u w:val="single"/>
        </w:rPr>
      </w:pPr>
    </w:p>
    <w:p w:rsidR="005E289D" w:rsidRDefault="005E289D" w:rsidP="00023E23">
      <w:pPr>
        <w:spacing w:after="0" w:line="240" w:lineRule="auto"/>
        <w:rPr>
          <w:rFonts w:ascii="Arial" w:hAnsi="Arial" w:cs="Arial"/>
          <w:b/>
          <w:sz w:val="28"/>
          <w:szCs w:val="28"/>
          <w:u w:val="single"/>
        </w:rPr>
      </w:pPr>
    </w:p>
    <w:p w:rsidR="005E289D" w:rsidRDefault="005E289D" w:rsidP="00023E23">
      <w:pPr>
        <w:spacing w:after="0" w:line="240" w:lineRule="auto"/>
        <w:rPr>
          <w:rFonts w:ascii="Arial" w:hAnsi="Arial" w:cs="Arial"/>
          <w:b/>
          <w:sz w:val="28"/>
          <w:szCs w:val="28"/>
          <w:u w:val="single"/>
        </w:rPr>
      </w:pPr>
    </w:p>
    <w:p w:rsidR="005E289D" w:rsidRDefault="005E289D" w:rsidP="00023E23">
      <w:pPr>
        <w:spacing w:after="0" w:line="240" w:lineRule="auto"/>
        <w:rPr>
          <w:rFonts w:ascii="Arial" w:hAnsi="Arial" w:cs="Arial"/>
          <w:b/>
          <w:sz w:val="28"/>
          <w:szCs w:val="28"/>
          <w:u w:val="single"/>
        </w:rPr>
      </w:pPr>
    </w:p>
    <w:p w:rsidR="005E289D" w:rsidRDefault="005E289D" w:rsidP="00023E23">
      <w:pPr>
        <w:spacing w:after="0" w:line="240" w:lineRule="auto"/>
        <w:rPr>
          <w:rFonts w:ascii="Arial" w:hAnsi="Arial" w:cs="Arial"/>
          <w:b/>
          <w:sz w:val="28"/>
          <w:szCs w:val="28"/>
          <w:u w:val="single"/>
        </w:rPr>
      </w:pPr>
    </w:p>
    <w:p w:rsidR="005E289D" w:rsidRDefault="005E289D" w:rsidP="00023E23">
      <w:pPr>
        <w:spacing w:after="0" w:line="240" w:lineRule="auto"/>
        <w:rPr>
          <w:rFonts w:ascii="Arial" w:hAnsi="Arial" w:cs="Arial"/>
          <w:b/>
          <w:sz w:val="28"/>
          <w:szCs w:val="28"/>
          <w:u w:val="single"/>
        </w:rPr>
      </w:pPr>
    </w:p>
    <w:p w:rsidR="005E289D" w:rsidRDefault="005E289D" w:rsidP="00023E23">
      <w:pPr>
        <w:spacing w:after="0" w:line="240" w:lineRule="auto"/>
        <w:rPr>
          <w:rFonts w:ascii="Arial" w:hAnsi="Arial" w:cs="Arial"/>
          <w:b/>
          <w:sz w:val="28"/>
          <w:szCs w:val="28"/>
          <w:u w:val="single"/>
        </w:rPr>
      </w:pPr>
    </w:p>
    <w:p w:rsidR="00023E23" w:rsidRPr="00023E23" w:rsidRDefault="00023E23" w:rsidP="00023E23">
      <w:pPr>
        <w:spacing w:after="0" w:line="240" w:lineRule="auto"/>
        <w:rPr>
          <w:rFonts w:ascii="Arial" w:hAnsi="Arial" w:cs="Arial"/>
          <w:b/>
          <w:sz w:val="28"/>
          <w:szCs w:val="28"/>
          <w:u w:val="single"/>
        </w:rPr>
      </w:pPr>
      <w:r w:rsidRPr="00023E23">
        <w:rPr>
          <w:rFonts w:ascii="Arial" w:hAnsi="Arial" w:cs="Arial"/>
          <w:b/>
          <w:sz w:val="28"/>
          <w:szCs w:val="28"/>
          <w:u w:val="single"/>
        </w:rPr>
        <w:lastRenderedPageBreak/>
        <w:t>Nombres et calculs</w:t>
      </w:r>
    </w:p>
    <w:p w:rsidR="00023E23" w:rsidRDefault="00023E23"/>
    <w:tbl>
      <w:tblPr>
        <w:tblStyle w:val="Grilledutableau"/>
        <w:tblW w:w="10348" w:type="dxa"/>
        <w:tblInd w:w="-714" w:type="dxa"/>
        <w:tblLook w:val="04A0" w:firstRow="1" w:lastRow="0" w:firstColumn="1" w:lastColumn="0" w:noHBand="0" w:noVBand="1"/>
      </w:tblPr>
      <w:tblGrid>
        <w:gridCol w:w="10348"/>
      </w:tblGrid>
      <w:tr w:rsidR="00E20B67" w:rsidRPr="00E20B67" w:rsidTr="00023E23">
        <w:tc>
          <w:tcPr>
            <w:tcW w:w="10348" w:type="dxa"/>
          </w:tcPr>
          <w:p w:rsidR="00E20B67" w:rsidRPr="00E20B67" w:rsidRDefault="00E20B67">
            <w:pPr>
              <w:rPr>
                <w:rFonts w:ascii="Arial" w:hAnsi="Arial" w:cs="Arial"/>
                <w:b/>
                <w:sz w:val="28"/>
                <w:szCs w:val="28"/>
              </w:rPr>
            </w:pPr>
            <w:r w:rsidRPr="00E20B67">
              <w:rPr>
                <w:rFonts w:ascii="Arial" w:hAnsi="Arial" w:cs="Arial"/>
                <w:b/>
                <w:sz w:val="28"/>
                <w:szCs w:val="28"/>
              </w:rPr>
              <w:t>Attendus de fin de cycle :</w:t>
            </w:r>
          </w:p>
          <w:p w:rsidR="00E20B67" w:rsidRDefault="00E20B67">
            <w:pPr>
              <w:rPr>
                <w:rFonts w:ascii="Arial" w:hAnsi="Arial" w:cs="Arial"/>
                <w:b/>
                <w:sz w:val="28"/>
                <w:szCs w:val="28"/>
              </w:rPr>
            </w:pPr>
          </w:p>
          <w:p w:rsidR="00023E23" w:rsidRPr="00023E23" w:rsidRDefault="00023E23" w:rsidP="00023E23">
            <w:pPr>
              <w:numPr>
                <w:ilvl w:val="0"/>
                <w:numId w:val="1"/>
              </w:numPr>
              <w:rPr>
                <w:rFonts w:ascii="Arial" w:hAnsi="Arial" w:cs="Arial"/>
                <w:sz w:val="24"/>
                <w:szCs w:val="24"/>
              </w:rPr>
            </w:pPr>
            <w:r w:rsidRPr="00023E23">
              <w:rPr>
                <w:rFonts w:ascii="Arial" w:hAnsi="Arial" w:cs="Arial"/>
                <w:sz w:val="24"/>
                <w:szCs w:val="24"/>
              </w:rPr>
              <w:t>Comprendre et utiliser des nombres entiers pour dénombrer, ordonner, repérer, comparer.</w:t>
            </w:r>
          </w:p>
          <w:p w:rsidR="00023E23" w:rsidRPr="00023E23" w:rsidRDefault="00023E23" w:rsidP="00023E23">
            <w:pPr>
              <w:numPr>
                <w:ilvl w:val="0"/>
                <w:numId w:val="1"/>
              </w:numPr>
              <w:rPr>
                <w:rFonts w:ascii="Arial" w:hAnsi="Arial" w:cs="Arial"/>
                <w:sz w:val="24"/>
                <w:szCs w:val="24"/>
              </w:rPr>
            </w:pPr>
            <w:r w:rsidRPr="00023E23">
              <w:rPr>
                <w:rFonts w:ascii="Arial" w:hAnsi="Arial" w:cs="Arial"/>
                <w:sz w:val="24"/>
                <w:szCs w:val="24"/>
              </w:rPr>
              <w:t>Nommer, lire, écrire, représenter des nombres entiers.</w:t>
            </w:r>
          </w:p>
          <w:p w:rsidR="00023E23" w:rsidRPr="00023E23" w:rsidRDefault="00023E23" w:rsidP="00023E23">
            <w:pPr>
              <w:numPr>
                <w:ilvl w:val="0"/>
                <w:numId w:val="1"/>
              </w:numPr>
              <w:rPr>
                <w:rFonts w:ascii="Arial" w:hAnsi="Arial" w:cs="Arial"/>
                <w:sz w:val="24"/>
                <w:szCs w:val="24"/>
              </w:rPr>
            </w:pPr>
            <w:r w:rsidRPr="00023E23">
              <w:rPr>
                <w:rFonts w:ascii="Arial" w:hAnsi="Arial" w:cs="Arial"/>
                <w:sz w:val="24"/>
                <w:szCs w:val="24"/>
              </w:rPr>
              <w:t>Résoudre des problèmes en utilisant des nombres entiers et le calcul.</w:t>
            </w:r>
          </w:p>
          <w:p w:rsidR="00E20B67" w:rsidRPr="00023E23" w:rsidRDefault="00023E23" w:rsidP="00BC47A2">
            <w:pPr>
              <w:pStyle w:val="Paragraphedeliste"/>
              <w:numPr>
                <w:ilvl w:val="0"/>
                <w:numId w:val="1"/>
              </w:numPr>
              <w:rPr>
                <w:rFonts w:ascii="Arial" w:hAnsi="Arial" w:cs="Arial"/>
                <w:b/>
                <w:sz w:val="28"/>
                <w:szCs w:val="28"/>
              </w:rPr>
            </w:pPr>
            <w:r w:rsidRPr="00023E23">
              <w:rPr>
                <w:rFonts w:ascii="Arial" w:hAnsi="Arial" w:cs="Arial"/>
                <w:sz w:val="24"/>
                <w:szCs w:val="24"/>
              </w:rPr>
              <w:t>Calculer avec des nombres entiers.</w:t>
            </w:r>
          </w:p>
          <w:p w:rsidR="00E20B67" w:rsidRPr="00E20B67" w:rsidRDefault="00E20B67">
            <w:pPr>
              <w:rPr>
                <w:rFonts w:ascii="Arial" w:hAnsi="Arial" w:cs="Arial"/>
                <w:b/>
                <w:sz w:val="28"/>
                <w:szCs w:val="28"/>
              </w:rPr>
            </w:pPr>
            <w:r w:rsidRPr="00E20B67">
              <w:rPr>
                <w:rFonts w:ascii="Arial" w:hAnsi="Arial" w:cs="Arial"/>
                <w:b/>
                <w:sz w:val="28"/>
                <w:szCs w:val="28"/>
              </w:rPr>
              <w:t xml:space="preserve"> </w:t>
            </w:r>
          </w:p>
        </w:tc>
      </w:tr>
      <w:tr w:rsidR="00E20B67" w:rsidTr="00023E23">
        <w:tc>
          <w:tcPr>
            <w:tcW w:w="10348" w:type="dxa"/>
          </w:tcPr>
          <w:p w:rsidR="00E20B67" w:rsidRPr="00E20B67" w:rsidRDefault="00E20B67" w:rsidP="00E20B67">
            <w:pPr>
              <w:jc w:val="center"/>
              <w:rPr>
                <w:rFonts w:ascii="Arial" w:hAnsi="Arial" w:cs="Arial"/>
                <w:b/>
                <w:sz w:val="28"/>
                <w:szCs w:val="28"/>
              </w:rPr>
            </w:pPr>
            <w:r w:rsidRPr="00E20B67">
              <w:rPr>
                <w:rFonts w:ascii="Arial" w:hAnsi="Arial" w:cs="Arial"/>
                <w:b/>
                <w:sz w:val="28"/>
                <w:szCs w:val="28"/>
              </w:rPr>
              <w:t>Repères de progressivité</w:t>
            </w:r>
          </w:p>
        </w:tc>
      </w:tr>
      <w:tr w:rsidR="00E20B67" w:rsidTr="00023E23">
        <w:tc>
          <w:tcPr>
            <w:tcW w:w="10348" w:type="dxa"/>
          </w:tcPr>
          <w:p w:rsidR="00E20B67" w:rsidRDefault="00E20B67">
            <w:pPr>
              <w:rPr>
                <w:rFonts w:ascii="Arial" w:hAnsi="Arial" w:cs="Arial"/>
                <w:sz w:val="28"/>
                <w:szCs w:val="28"/>
              </w:rPr>
            </w:pPr>
            <w:r>
              <w:rPr>
                <w:rFonts w:ascii="Arial" w:hAnsi="Arial" w:cs="Arial"/>
                <w:sz w:val="28"/>
                <w:szCs w:val="28"/>
              </w:rPr>
              <w:t xml:space="preserve"> </w:t>
            </w:r>
          </w:p>
          <w:p w:rsidR="00023E23" w:rsidRPr="00023E23" w:rsidRDefault="00023E23" w:rsidP="00023E23">
            <w:pPr>
              <w:rPr>
                <w:rFonts w:ascii="Arial" w:hAnsi="Arial" w:cs="Arial"/>
                <w:sz w:val="24"/>
                <w:szCs w:val="24"/>
              </w:rPr>
            </w:pPr>
            <w:r w:rsidRPr="00023E23">
              <w:rPr>
                <w:rFonts w:ascii="Arial" w:hAnsi="Arial" w:cs="Arial"/>
                <w:sz w:val="24"/>
                <w:szCs w:val="24"/>
              </w:rPr>
              <w:t>Il est possible, lors de la résolution de problèmes, d’aller au-delà des repères de progressivité identifiés pour chaque niveau.</w:t>
            </w:r>
          </w:p>
          <w:p w:rsidR="00023E23" w:rsidRPr="00023E23" w:rsidRDefault="00023E23" w:rsidP="00023E23">
            <w:pPr>
              <w:pStyle w:val="Sansinterligne1"/>
              <w:jc w:val="both"/>
              <w:rPr>
                <w:rFonts w:ascii="Arial" w:hAnsi="Arial" w:cs="Arial"/>
                <w:sz w:val="24"/>
                <w:szCs w:val="24"/>
              </w:rPr>
            </w:pPr>
            <w:r w:rsidRPr="00023E23">
              <w:rPr>
                <w:rFonts w:ascii="Arial" w:hAnsi="Arial" w:cs="Arial"/>
                <w:sz w:val="24"/>
                <w:szCs w:val="24"/>
              </w:rPr>
              <w:t>Au</w:t>
            </w:r>
            <w:r w:rsidRPr="00023E23">
              <w:rPr>
                <w:rFonts w:ascii="Arial" w:hAnsi="Arial" w:cs="Arial"/>
                <w:b/>
                <w:sz w:val="24"/>
                <w:szCs w:val="24"/>
              </w:rPr>
              <w:t xml:space="preserve"> CP</w:t>
            </w:r>
            <w:r w:rsidRPr="00023E23">
              <w:rPr>
                <w:rFonts w:ascii="Arial" w:hAnsi="Arial" w:cs="Arial"/>
                <w:sz w:val="24"/>
                <w:szCs w:val="24"/>
              </w:rPr>
              <w:t>, l’étude systématique des relations numériques entre des nombres inférieurs à 10, puis à 20 (décomposition/recomposition), est approfondie durant toute l’année. Parallèlement, l’étude de la numération décimale écrite en chiffres (dizaines, unités simples) pour les nombres jusqu’à 100 et celle de la désignation orale, permet aux élèves de dénombrer et constituer des collections de plus en plus importantes (la complexité de la numération orale en France doit être prise en compte pour les nombres supérieur à 69). Au</w:t>
            </w:r>
            <w:r w:rsidRPr="00023E23">
              <w:rPr>
                <w:rFonts w:ascii="Arial" w:hAnsi="Arial" w:cs="Arial"/>
                <w:b/>
                <w:sz w:val="24"/>
                <w:szCs w:val="24"/>
              </w:rPr>
              <w:t xml:space="preserve"> CE1</w:t>
            </w:r>
            <w:r w:rsidRPr="00023E23">
              <w:rPr>
                <w:rFonts w:ascii="Arial" w:hAnsi="Arial" w:cs="Arial"/>
                <w:sz w:val="24"/>
                <w:szCs w:val="24"/>
              </w:rPr>
              <w:t xml:space="preserve">, un temps conséquent est consacré à la reprise de l’étude des nombres jusqu’à 100, notamment pour leur désignation orale et pour les stratégies de calcul mental ou écrit. Parallèlement, l’étude de la numération décimale écrite (centaine, dizaines, unités simples) est étendue par paliers, jusqu’à 200, puis 600 et éventuellement 1000, puis au </w:t>
            </w:r>
            <w:r w:rsidRPr="00023E23">
              <w:rPr>
                <w:rFonts w:ascii="Arial" w:hAnsi="Arial" w:cs="Arial"/>
                <w:b/>
                <w:sz w:val="24"/>
                <w:szCs w:val="24"/>
              </w:rPr>
              <w:t>CE2</w:t>
            </w:r>
            <w:r w:rsidRPr="00023E23">
              <w:rPr>
                <w:rFonts w:ascii="Arial" w:hAnsi="Arial" w:cs="Arial"/>
                <w:sz w:val="24"/>
                <w:szCs w:val="24"/>
              </w:rPr>
              <w:t xml:space="preserve">, jusqu’à 10 000 (l’absence de mot spécifique pour désigner le groupement suivant correspondant à 10 000 justifie ce palier). </w:t>
            </w:r>
          </w:p>
          <w:p w:rsidR="00023E23" w:rsidRPr="00023E23" w:rsidRDefault="00023E23" w:rsidP="00023E23">
            <w:pPr>
              <w:pStyle w:val="Sansinterligne1"/>
              <w:jc w:val="both"/>
              <w:rPr>
                <w:rFonts w:ascii="Arial" w:hAnsi="Arial" w:cs="Arial"/>
                <w:sz w:val="24"/>
                <w:szCs w:val="24"/>
              </w:rPr>
            </w:pPr>
            <w:r w:rsidRPr="00023E23">
              <w:rPr>
                <w:rFonts w:ascii="Arial" w:hAnsi="Arial" w:cs="Arial"/>
                <w:sz w:val="24"/>
                <w:szCs w:val="24"/>
              </w:rPr>
              <w:t>Au</w:t>
            </w:r>
            <w:r w:rsidRPr="00023E23">
              <w:rPr>
                <w:rFonts w:ascii="Arial" w:hAnsi="Arial" w:cs="Arial"/>
                <w:b/>
                <w:sz w:val="24"/>
                <w:szCs w:val="24"/>
              </w:rPr>
              <w:t xml:space="preserve"> CP</w:t>
            </w:r>
            <w:r w:rsidRPr="00023E23">
              <w:rPr>
                <w:rFonts w:ascii="Arial" w:hAnsi="Arial" w:cs="Arial"/>
                <w:sz w:val="24"/>
                <w:szCs w:val="24"/>
              </w:rPr>
              <w:t xml:space="preserve">, les élèves commencent à résoudre des problèmes additifs et soustractifs auxquels s’ajoutent des problèmes multiplicatifs dans la suite du cycle. L’étude de la division, travaillée au cycle 3, est initiée au cours du cycle 2 dans des situations simples de partage ou de groupement. Elle est ensuite préparée par la résolution de deux types de problèmes : ceux où l’on cherche combien de fois une grandeur contient une autre grandeur et ceux où l’on partage une grandeur en un nombre donné de grandeurs. Au </w:t>
            </w:r>
            <w:r w:rsidRPr="00023E23">
              <w:rPr>
                <w:rFonts w:ascii="Arial" w:hAnsi="Arial" w:cs="Arial"/>
                <w:b/>
                <w:sz w:val="24"/>
                <w:szCs w:val="24"/>
              </w:rPr>
              <w:t>CE2</w:t>
            </w:r>
            <w:r w:rsidRPr="00023E23">
              <w:rPr>
                <w:rFonts w:ascii="Arial" w:hAnsi="Arial" w:cs="Arial"/>
                <w:sz w:val="24"/>
                <w:szCs w:val="24"/>
              </w:rPr>
              <w:t>, les élèves sont amenés à résoudre des problèmes plus complexes, éventuellement à deux étapes, nécessitant par exemple l’exploration d’un tableau ou d’un graphique, ou l’élaboration d’une stratégie de résolution originale.</w:t>
            </w:r>
          </w:p>
          <w:p w:rsidR="00023E23" w:rsidRPr="00023E23" w:rsidRDefault="00023E23" w:rsidP="00023E23">
            <w:pPr>
              <w:pStyle w:val="Sansinterligne1"/>
              <w:jc w:val="both"/>
              <w:rPr>
                <w:rFonts w:ascii="Arial" w:hAnsi="Arial" w:cs="Arial"/>
                <w:sz w:val="24"/>
                <w:szCs w:val="24"/>
              </w:rPr>
            </w:pPr>
            <w:r w:rsidRPr="00023E23">
              <w:rPr>
                <w:rFonts w:ascii="Arial" w:hAnsi="Arial" w:cs="Arial"/>
                <w:sz w:val="24"/>
                <w:szCs w:val="24"/>
              </w:rPr>
              <w:t>Le réinvestissement dans de nombreux problèmes arithmétiques élémentaires permet ensuite aux élèves d’accéder à différentes compréhensions de chaque opération.</w:t>
            </w:r>
          </w:p>
          <w:p w:rsidR="00023E23" w:rsidRPr="00023E23" w:rsidRDefault="00023E23" w:rsidP="00023E23">
            <w:pPr>
              <w:pStyle w:val="Sansinterligne1"/>
              <w:jc w:val="both"/>
              <w:rPr>
                <w:rFonts w:ascii="Arial" w:hAnsi="Arial" w:cs="Arial"/>
                <w:sz w:val="24"/>
                <w:szCs w:val="24"/>
              </w:rPr>
            </w:pPr>
          </w:p>
          <w:p w:rsidR="00023E23" w:rsidRPr="00023E23" w:rsidRDefault="00023E23" w:rsidP="00023E23">
            <w:pPr>
              <w:pStyle w:val="Sansinterligne1"/>
              <w:jc w:val="both"/>
              <w:rPr>
                <w:rFonts w:ascii="Arial" w:hAnsi="Arial" w:cs="Arial"/>
                <w:sz w:val="24"/>
                <w:szCs w:val="24"/>
              </w:rPr>
            </w:pPr>
            <w:r w:rsidRPr="00023E23">
              <w:rPr>
                <w:rFonts w:ascii="Arial" w:hAnsi="Arial" w:cs="Arial"/>
                <w:sz w:val="24"/>
                <w:szCs w:val="24"/>
              </w:rPr>
              <w:t xml:space="preserve">En ce qui concerne le calcul, les élèves établissent puis doivent progressivement mémoriser : </w:t>
            </w:r>
          </w:p>
          <w:p w:rsidR="00023E23" w:rsidRPr="00023E23" w:rsidRDefault="00023E23" w:rsidP="00023E23">
            <w:pPr>
              <w:pStyle w:val="Sansinterligne1"/>
              <w:numPr>
                <w:ilvl w:val="0"/>
                <w:numId w:val="2"/>
              </w:numPr>
              <w:jc w:val="both"/>
              <w:rPr>
                <w:rFonts w:ascii="Arial" w:hAnsi="Arial" w:cs="Arial"/>
                <w:sz w:val="24"/>
                <w:szCs w:val="24"/>
              </w:rPr>
            </w:pPr>
            <w:r w:rsidRPr="00023E23">
              <w:rPr>
                <w:rFonts w:ascii="Arial" w:hAnsi="Arial" w:cs="Arial"/>
                <w:sz w:val="24"/>
                <w:szCs w:val="24"/>
              </w:rPr>
              <w:t>des faits numériques : décompositions/recompositions additives dès début de cycle (dont les tables d’addition), multiplicatives dans la suite du cycle (dont les tables de multiplication) ;</w:t>
            </w:r>
          </w:p>
          <w:p w:rsidR="00023E23" w:rsidRPr="00023E23" w:rsidRDefault="00023E23" w:rsidP="00023E23">
            <w:pPr>
              <w:pStyle w:val="Sansinterligne1"/>
              <w:numPr>
                <w:ilvl w:val="0"/>
                <w:numId w:val="2"/>
              </w:numPr>
              <w:jc w:val="both"/>
              <w:rPr>
                <w:rFonts w:ascii="Arial" w:hAnsi="Arial" w:cs="Arial"/>
                <w:sz w:val="24"/>
                <w:szCs w:val="24"/>
              </w:rPr>
            </w:pPr>
            <w:r w:rsidRPr="00023E23">
              <w:rPr>
                <w:rFonts w:ascii="Arial" w:hAnsi="Arial" w:cs="Arial"/>
                <w:sz w:val="24"/>
                <w:szCs w:val="24"/>
              </w:rPr>
              <w:t xml:space="preserve">des procédures de calculs élémentaires. </w:t>
            </w:r>
          </w:p>
          <w:p w:rsidR="00023E23" w:rsidRPr="00023E23" w:rsidRDefault="00023E23" w:rsidP="00023E23">
            <w:pPr>
              <w:pStyle w:val="Sansinterligne1"/>
              <w:jc w:val="both"/>
              <w:rPr>
                <w:rFonts w:ascii="Arial" w:hAnsi="Arial" w:cs="Arial"/>
                <w:sz w:val="24"/>
                <w:szCs w:val="24"/>
              </w:rPr>
            </w:pPr>
            <w:r w:rsidRPr="00023E23">
              <w:rPr>
                <w:rFonts w:ascii="Arial" w:hAnsi="Arial" w:cs="Arial"/>
                <w:sz w:val="24"/>
                <w:szCs w:val="24"/>
              </w:rPr>
              <w:t xml:space="preserve">Ils s’appuient sur ces connaissances pour développer des procédures de calcul adaptées aux nombres en jeu pour les additions au </w:t>
            </w:r>
            <w:r w:rsidRPr="00023E23">
              <w:rPr>
                <w:rFonts w:ascii="Arial" w:hAnsi="Arial" w:cs="Arial"/>
                <w:b/>
                <w:sz w:val="24"/>
                <w:szCs w:val="24"/>
              </w:rPr>
              <w:t>CP</w:t>
            </w:r>
            <w:r w:rsidRPr="00023E23">
              <w:rPr>
                <w:rFonts w:ascii="Arial" w:hAnsi="Arial" w:cs="Arial"/>
                <w:sz w:val="24"/>
                <w:szCs w:val="24"/>
              </w:rPr>
              <w:t xml:space="preserve">, pour les soustractions et les multiplications au </w:t>
            </w:r>
            <w:r w:rsidRPr="00023E23">
              <w:rPr>
                <w:rFonts w:ascii="Arial" w:hAnsi="Arial" w:cs="Arial"/>
                <w:b/>
                <w:sz w:val="24"/>
                <w:szCs w:val="24"/>
              </w:rPr>
              <w:t>CE1</w:t>
            </w:r>
            <w:r w:rsidRPr="00023E23">
              <w:rPr>
                <w:rFonts w:ascii="Arial" w:hAnsi="Arial" w:cs="Arial"/>
                <w:sz w:val="24"/>
                <w:szCs w:val="24"/>
              </w:rPr>
              <w:t xml:space="preserve"> ainsi que pour obtenir le quotient et le reste d’une division euclidienne par un nombre à 1 chiffre et par des nombres comme 10, 25, 50, 100 en fin de cycle.</w:t>
            </w:r>
          </w:p>
          <w:p w:rsidR="00023E23" w:rsidRPr="00023E23" w:rsidRDefault="00023E23" w:rsidP="00023E23">
            <w:pPr>
              <w:pStyle w:val="Sansinterligne1"/>
              <w:jc w:val="both"/>
              <w:rPr>
                <w:rFonts w:ascii="Arial" w:hAnsi="Arial" w:cs="Arial"/>
                <w:sz w:val="24"/>
                <w:szCs w:val="24"/>
              </w:rPr>
            </w:pPr>
          </w:p>
          <w:p w:rsidR="00023E23" w:rsidRPr="00023E23" w:rsidRDefault="00023E23" w:rsidP="00023E23">
            <w:pPr>
              <w:pStyle w:val="Sansinterligne1"/>
              <w:jc w:val="both"/>
              <w:rPr>
                <w:rFonts w:ascii="Arial" w:hAnsi="Arial" w:cs="Arial"/>
                <w:sz w:val="24"/>
                <w:szCs w:val="24"/>
              </w:rPr>
            </w:pPr>
            <w:r w:rsidRPr="00023E23">
              <w:rPr>
                <w:rFonts w:ascii="Arial" w:hAnsi="Arial" w:cs="Arial"/>
                <w:sz w:val="24"/>
                <w:szCs w:val="24"/>
              </w:rPr>
              <w:t xml:space="preserve">Les opérations posées permettent l’obtention de résultats notamment lorsque le calcul mental ou écrit en ligne atteint ses limites. Leur apprentissage est aussi un moyen de renforcer la compréhension du système décimal de position et de consolider la mémorisation des relations </w:t>
            </w:r>
            <w:r w:rsidRPr="00023E23">
              <w:rPr>
                <w:rFonts w:ascii="Arial" w:hAnsi="Arial" w:cs="Arial"/>
                <w:sz w:val="24"/>
                <w:szCs w:val="24"/>
              </w:rPr>
              <w:lastRenderedPageBreak/>
              <w:t>numériques élémentaires. Il a donc lieu lorsque les élèves se sont approprié des stratégies de calcul basées sur des décompositions/recompositions liées à la numération décimale, souvent utilisées également en calcul mental ou écrit.</w:t>
            </w:r>
          </w:p>
          <w:p w:rsidR="00E20B67" w:rsidRDefault="00023E23">
            <w:pPr>
              <w:rPr>
                <w:rFonts w:ascii="Arial" w:hAnsi="Arial" w:cs="Arial"/>
                <w:sz w:val="28"/>
                <w:szCs w:val="28"/>
              </w:rPr>
            </w:pPr>
            <w:r w:rsidRPr="00023E23">
              <w:rPr>
                <w:rFonts w:ascii="Arial" w:hAnsi="Arial" w:cs="Arial"/>
                <w:sz w:val="24"/>
                <w:szCs w:val="24"/>
              </w:rPr>
              <w:t xml:space="preserve"> </w:t>
            </w:r>
            <w:r w:rsidRPr="00023E23">
              <w:rPr>
                <w:rFonts w:ascii="Arial" w:hAnsi="Arial" w:cs="Arial"/>
                <w:sz w:val="24"/>
                <w:szCs w:val="24"/>
                <w:lang w:eastAsia="fr-FR"/>
              </w:rPr>
              <w:t>Au cours préparatoire, les élèves apprennent à poser les additions en colonnes avec des nombres de deux chiffres. Au CE1, ils consolident la maîtrise de l'addition avec des nombres plus grands et avec des nombres de taille différente ; ils  apprennent une technique de calcul posé pour la soustraction. Au CE2, ils consolident la maîtrise de la soustraction ; ils apprennent  une technique de calcul posé pour la multiplication, tout d’abord en multipliant un nombre à deux chiffres par un nombre à un chiffre puis avec des nombres plus grands. Le choix de ces techniques est laissé aux équipes d’école, il doit être suivi au cycle 3.</w:t>
            </w:r>
          </w:p>
          <w:p w:rsidR="00E20B67" w:rsidRPr="00E20B67" w:rsidRDefault="00E20B67">
            <w:pPr>
              <w:rPr>
                <w:rFonts w:ascii="Arial" w:hAnsi="Arial" w:cs="Arial"/>
                <w:sz w:val="28"/>
                <w:szCs w:val="28"/>
              </w:rPr>
            </w:pPr>
          </w:p>
        </w:tc>
      </w:tr>
    </w:tbl>
    <w:p w:rsidR="00023E23" w:rsidRDefault="00023E23" w:rsidP="00E20B67"/>
    <w:p w:rsidR="00023E23" w:rsidRDefault="00023E23">
      <w:r>
        <w:br w:type="page"/>
      </w:r>
    </w:p>
    <w:p w:rsidR="0039279E" w:rsidRDefault="00023E23" w:rsidP="00E20B67">
      <w:pPr>
        <w:rPr>
          <w:rFonts w:ascii="Arial" w:hAnsi="Arial" w:cs="Arial"/>
          <w:b/>
          <w:color w:val="000000" w:themeColor="text1"/>
          <w:sz w:val="28"/>
          <w:szCs w:val="28"/>
          <w:u w:val="single"/>
        </w:rPr>
      </w:pPr>
      <w:r w:rsidRPr="00023E23">
        <w:rPr>
          <w:rFonts w:ascii="Arial" w:hAnsi="Arial" w:cs="Arial"/>
          <w:b/>
          <w:color w:val="000000" w:themeColor="text1"/>
          <w:sz w:val="28"/>
          <w:szCs w:val="28"/>
          <w:u w:val="single"/>
        </w:rPr>
        <w:lastRenderedPageBreak/>
        <w:t>Grandeurs et mesures</w:t>
      </w:r>
    </w:p>
    <w:tbl>
      <w:tblPr>
        <w:tblStyle w:val="Grilledutableau"/>
        <w:tblW w:w="10348" w:type="dxa"/>
        <w:tblInd w:w="-572" w:type="dxa"/>
        <w:tblLook w:val="04A0" w:firstRow="1" w:lastRow="0" w:firstColumn="1" w:lastColumn="0" w:noHBand="0" w:noVBand="1"/>
      </w:tblPr>
      <w:tblGrid>
        <w:gridCol w:w="10348"/>
      </w:tblGrid>
      <w:tr w:rsidR="00023E23" w:rsidRPr="00E20B67" w:rsidTr="00023E23">
        <w:tc>
          <w:tcPr>
            <w:tcW w:w="10348" w:type="dxa"/>
          </w:tcPr>
          <w:p w:rsidR="00023E23" w:rsidRPr="00E20B67" w:rsidRDefault="00023E23" w:rsidP="00E96596">
            <w:pPr>
              <w:rPr>
                <w:rFonts w:ascii="Arial" w:hAnsi="Arial" w:cs="Arial"/>
                <w:b/>
                <w:sz w:val="28"/>
                <w:szCs w:val="28"/>
              </w:rPr>
            </w:pPr>
            <w:r w:rsidRPr="00E20B67">
              <w:rPr>
                <w:rFonts w:ascii="Arial" w:hAnsi="Arial" w:cs="Arial"/>
                <w:b/>
                <w:sz w:val="28"/>
                <w:szCs w:val="28"/>
              </w:rPr>
              <w:t>Attendus de fin de cycle :</w:t>
            </w:r>
          </w:p>
          <w:p w:rsidR="00023E23" w:rsidRDefault="00023E23" w:rsidP="00E96596">
            <w:pPr>
              <w:rPr>
                <w:rFonts w:ascii="Arial" w:hAnsi="Arial" w:cs="Arial"/>
                <w:b/>
                <w:sz w:val="28"/>
                <w:szCs w:val="28"/>
              </w:rPr>
            </w:pPr>
          </w:p>
          <w:p w:rsidR="00023E23" w:rsidRPr="00023E23" w:rsidRDefault="00023E23" w:rsidP="00023E23">
            <w:pPr>
              <w:numPr>
                <w:ilvl w:val="0"/>
                <w:numId w:val="3"/>
              </w:numPr>
              <w:contextualSpacing/>
              <w:jc w:val="both"/>
              <w:rPr>
                <w:rFonts w:ascii="Arial" w:hAnsi="Arial" w:cs="Arial"/>
                <w:sz w:val="24"/>
                <w:szCs w:val="24"/>
              </w:rPr>
            </w:pPr>
            <w:r w:rsidRPr="00023E23">
              <w:rPr>
                <w:rFonts w:ascii="Arial" w:hAnsi="Arial" w:cs="Arial"/>
                <w:sz w:val="24"/>
                <w:szCs w:val="24"/>
              </w:rPr>
              <w:t>Comparer, estimer, mesurer des longueurs, des masses, des contenances, des durées.</w:t>
            </w:r>
          </w:p>
          <w:p w:rsidR="00023E23" w:rsidRPr="00023E23" w:rsidRDefault="00023E23" w:rsidP="00023E23">
            <w:pPr>
              <w:numPr>
                <w:ilvl w:val="0"/>
                <w:numId w:val="3"/>
              </w:numPr>
              <w:contextualSpacing/>
              <w:jc w:val="both"/>
              <w:rPr>
                <w:rFonts w:ascii="Arial" w:hAnsi="Arial" w:cs="Arial"/>
                <w:sz w:val="24"/>
                <w:szCs w:val="24"/>
              </w:rPr>
            </w:pPr>
            <w:r w:rsidRPr="00023E23">
              <w:rPr>
                <w:rFonts w:ascii="Arial" w:hAnsi="Arial" w:cs="Arial"/>
                <w:sz w:val="24"/>
                <w:szCs w:val="24"/>
              </w:rPr>
              <w:t>Utiliser le lexique, les unités, les instruments de mesures spécifiques de ces grandeurs.</w:t>
            </w:r>
          </w:p>
          <w:p w:rsidR="00023E23" w:rsidRPr="00023E23" w:rsidRDefault="00023E23" w:rsidP="00023E23">
            <w:pPr>
              <w:pStyle w:val="Paragraphedeliste"/>
              <w:numPr>
                <w:ilvl w:val="0"/>
                <w:numId w:val="3"/>
              </w:numPr>
              <w:rPr>
                <w:rFonts w:ascii="Arial" w:hAnsi="Arial" w:cs="Arial"/>
                <w:b/>
                <w:sz w:val="28"/>
                <w:szCs w:val="28"/>
              </w:rPr>
            </w:pPr>
            <w:r w:rsidRPr="00023E23">
              <w:rPr>
                <w:rFonts w:ascii="Arial" w:hAnsi="Arial" w:cs="Arial"/>
                <w:sz w:val="24"/>
                <w:szCs w:val="24"/>
              </w:rPr>
              <w:t>Résoudre des problèmes impliquant des longueurs, des masses, des contenances, des durées, des prix.</w:t>
            </w:r>
          </w:p>
          <w:p w:rsidR="00023E23" w:rsidRPr="00E20B67" w:rsidRDefault="00023E23" w:rsidP="00023E23">
            <w:pPr>
              <w:pStyle w:val="Paragraphedeliste"/>
              <w:numPr>
                <w:ilvl w:val="0"/>
                <w:numId w:val="3"/>
              </w:numPr>
              <w:rPr>
                <w:rFonts w:ascii="Arial" w:hAnsi="Arial" w:cs="Arial"/>
                <w:b/>
                <w:sz w:val="28"/>
                <w:szCs w:val="28"/>
              </w:rPr>
            </w:pPr>
            <w:r w:rsidRPr="00E20B67">
              <w:rPr>
                <w:rFonts w:ascii="Arial" w:hAnsi="Arial" w:cs="Arial"/>
                <w:b/>
                <w:sz w:val="28"/>
                <w:szCs w:val="28"/>
              </w:rPr>
              <w:t xml:space="preserve"> </w:t>
            </w:r>
          </w:p>
        </w:tc>
      </w:tr>
      <w:tr w:rsidR="00023E23" w:rsidRPr="00E20B67" w:rsidTr="00023E23">
        <w:tc>
          <w:tcPr>
            <w:tcW w:w="10348" w:type="dxa"/>
          </w:tcPr>
          <w:p w:rsidR="00023E23" w:rsidRPr="00E20B67" w:rsidRDefault="00023E23" w:rsidP="00E96596">
            <w:pPr>
              <w:jc w:val="center"/>
              <w:rPr>
                <w:rFonts w:ascii="Arial" w:hAnsi="Arial" w:cs="Arial"/>
                <w:b/>
                <w:sz w:val="28"/>
                <w:szCs w:val="28"/>
              </w:rPr>
            </w:pPr>
            <w:r w:rsidRPr="00E20B67">
              <w:rPr>
                <w:rFonts w:ascii="Arial" w:hAnsi="Arial" w:cs="Arial"/>
                <w:b/>
                <w:sz w:val="28"/>
                <w:szCs w:val="28"/>
              </w:rPr>
              <w:t>Repères de progressivité</w:t>
            </w:r>
          </w:p>
        </w:tc>
      </w:tr>
      <w:tr w:rsidR="00023E23" w:rsidRPr="00E20B67" w:rsidTr="00023E23">
        <w:tc>
          <w:tcPr>
            <w:tcW w:w="10348" w:type="dxa"/>
          </w:tcPr>
          <w:p w:rsidR="00023E23" w:rsidRDefault="00023E23" w:rsidP="00E96596">
            <w:pPr>
              <w:rPr>
                <w:rFonts w:ascii="Arial" w:hAnsi="Arial" w:cs="Arial"/>
                <w:sz w:val="28"/>
                <w:szCs w:val="28"/>
              </w:rPr>
            </w:pPr>
            <w:r>
              <w:rPr>
                <w:rFonts w:ascii="Arial" w:hAnsi="Arial" w:cs="Arial"/>
                <w:sz w:val="28"/>
                <w:szCs w:val="28"/>
              </w:rPr>
              <w:t xml:space="preserve"> </w:t>
            </w:r>
          </w:p>
          <w:p w:rsidR="00023E23" w:rsidRPr="00023E23" w:rsidRDefault="00023E23" w:rsidP="00023E23">
            <w:pPr>
              <w:rPr>
                <w:rFonts w:ascii="Arial" w:hAnsi="Arial" w:cs="Arial"/>
                <w:sz w:val="24"/>
                <w:szCs w:val="24"/>
              </w:rPr>
            </w:pPr>
            <w:r w:rsidRPr="00023E23">
              <w:rPr>
                <w:rFonts w:ascii="Arial" w:hAnsi="Arial" w:cs="Arial"/>
                <w:sz w:val="24"/>
                <w:szCs w:val="24"/>
              </w:rPr>
              <w:t>Il est possible, lors de la résolut</w:t>
            </w:r>
            <w:bookmarkStart w:id="0" w:name="_GoBack"/>
            <w:bookmarkEnd w:id="0"/>
            <w:r w:rsidRPr="00023E23">
              <w:rPr>
                <w:rFonts w:ascii="Arial" w:hAnsi="Arial" w:cs="Arial"/>
                <w:sz w:val="24"/>
                <w:szCs w:val="24"/>
              </w:rPr>
              <w:t>ion de problèmes, d’aller au-delà des repères de progressivité identifiés pour chaque niveau.</w:t>
            </w:r>
          </w:p>
          <w:p w:rsidR="00023E23" w:rsidRPr="00023E23" w:rsidRDefault="00023E23" w:rsidP="00023E23">
            <w:pPr>
              <w:pStyle w:val="Sansinterligne1"/>
              <w:jc w:val="both"/>
              <w:rPr>
                <w:rFonts w:ascii="Arial" w:hAnsi="Arial" w:cs="Arial"/>
                <w:sz w:val="24"/>
                <w:szCs w:val="24"/>
              </w:rPr>
            </w:pPr>
          </w:p>
          <w:p w:rsidR="00023E23" w:rsidRPr="00023E23" w:rsidRDefault="00023E23" w:rsidP="00023E23">
            <w:pPr>
              <w:pStyle w:val="Sansinterligne1"/>
              <w:jc w:val="both"/>
              <w:rPr>
                <w:rFonts w:ascii="Arial" w:hAnsi="Arial" w:cs="Arial"/>
                <w:sz w:val="24"/>
                <w:szCs w:val="24"/>
              </w:rPr>
            </w:pPr>
            <w:r w:rsidRPr="00023E23">
              <w:rPr>
                <w:rFonts w:ascii="Arial" w:hAnsi="Arial" w:cs="Arial"/>
                <w:sz w:val="24"/>
                <w:szCs w:val="24"/>
              </w:rPr>
              <w:t xml:space="preserve">Tout au long du cycle, les élèves travaillent sur des grandeurs diverses en commençant par les comparer pour appréhender le concept, avant de les mesurer au moyen d’instruments adéquats en s’appropriant peu à peu les unités usuelles. Les différentes unités sont introduites et mises en relation progressivement au cours du cycle : </w:t>
            </w:r>
          </w:p>
          <w:p w:rsidR="00023E23" w:rsidRPr="00023E23" w:rsidRDefault="00023E23" w:rsidP="00023E23">
            <w:pPr>
              <w:pStyle w:val="Sansinterligne1"/>
              <w:numPr>
                <w:ilvl w:val="0"/>
                <w:numId w:val="4"/>
              </w:numPr>
              <w:ind w:left="360"/>
              <w:jc w:val="both"/>
              <w:rPr>
                <w:rFonts w:ascii="Arial" w:hAnsi="Arial" w:cs="Arial"/>
                <w:sz w:val="24"/>
                <w:szCs w:val="24"/>
              </w:rPr>
            </w:pPr>
            <w:r w:rsidRPr="00023E23">
              <w:rPr>
                <w:rFonts w:ascii="Arial" w:hAnsi="Arial" w:cs="Arial"/>
                <w:sz w:val="24"/>
                <w:szCs w:val="24"/>
              </w:rPr>
              <w:t>la</w:t>
            </w:r>
            <w:r w:rsidRPr="00023E23">
              <w:rPr>
                <w:rFonts w:ascii="Arial" w:hAnsi="Arial" w:cs="Arial"/>
                <w:i/>
                <w:sz w:val="24"/>
                <w:szCs w:val="24"/>
              </w:rPr>
              <w:t xml:space="preserve"> longueur</w:t>
            </w:r>
            <w:r w:rsidRPr="00023E23">
              <w:rPr>
                <w:rFonts w:ascii="Arial" w:hAnsi="Arial" w:cs="Arial"/>
                <w:sz w:val="24"/>
                <w:szCs w:val="24"/>
              </w:rPr>
              <w:t xml:space="preserve"> (comparaison, double et moitié dès le </w:t>
            </w:r>
            <w:r w:rsidRPr="00023E23">
              <w:rPr>
                <w:rFonts w:ascii="Arial" w:hAnsi="Arial" w:cs="Arial"/>
                <w:b/>
                <w:sz w:val="24"/>
                <w:szCs w:val="24"/>
              </w:rPr>
              <w:t>CP</w:t>
            </w:r>
            <w:r w:rsidRPr="00023E23">
              <w:rPr>
                <w:rFonts w:ascii="Arial" w:hAnsi="Arial" w:cs="Arial"/>
                <w:sz w:val="24"/>
                <w:szCs w:val="24"/>
              </w:rPr>
              <w:t xml:space="preserve">, en dm, cm, m, km au </w:t>
            </w:r>
            <w:r w:rsidRPr="00023E23">
              <w:rPr>
                <w:rFonts w:ascii="Arial" w:hAnsi="Arial" w:cs="Arial"/>
                <w:b/>
                <w:sz w:val="24"/>
                <w:szCs w:val="24"/>
              </w:rPr>
              <w:t xml:space="preserve">CE1 </w:t>
            </w:r>
            <w:r w:rsidRPr="00023E23">
              <w:rPr>
                <w:rFonts w:ascii="Arial" w:hAnsi="Arial" w:cs="Arial"/>
                <w:sz w:val="24"/>
                <w:szCs w:val="24"/>
              </w:rPr>
              <w:t xml:space="preserve">puis en mm au </w:t>
            </w:r>
            <w:r w:rsidRPr="00023E23">
              <w:rPr>
                <w:rFonts w:ascii="Arial" w:hAnsi="Arial" w:cs="Arial"/>
                <w:b/>
                <w:sz w:val="24"/>
                <w:szCs w:val="24"/>
              </w:rPr>
              <w:t>CE2</w:t>
            </w:r>
            <w:r w:rsidRPr="00023E23">
              <w:rPr>
                <w:rFonts w:ascii="Arial" w:hAnsi="Arial" w:cs="Arial"/>
                <w:sz w:val="24"/>
                <w:szCs w:val="24"/>
              </w:rPr>
              <w:t>) ;</w:t>
            </w:r>
          </w:p>
          <w:p w:rsidR="00023E23" w:rsidRPr="00023E23" w:rsidRDefault="00023E23" w:rsidP="00023E23">
            <w:pPr>
              <w:pStyle w:val="Sansinterligne1"/>
              <w:numPr>
                <w:ilvl w:val="0"/>
                <w:numId w:val="4"/>
              </w:numPr>
              <w:ind w:left="360"/>
              <w:jc w:val="both"/>
              <w:rPr>
                <w:rFonts w:ascii="Arial" w:hAnsi="Arial" w:cs="Arial"/>
                <w:sz w:val="24"/>
                <w:szCs w:val="24"/>
              </w:rPr>
            </w:pPr>
            <w:r w:rsidRPr="00023E23">
              <w:rPr>
                <w:rFonts w:ascii="Arial" w:hAnsi="Arial" w:cs="Arial"/>
                <w:sz w:val="24"/>
                <w:szCs w:val="24"/>
              </w:rPr>
              <w:t xml:space="preserve">la </w:t>
            </w:r>
            <w:r w:rsidRPr="00023E23">
              <w:rPr>
                <w:rFonts w:ascii="Arial" w:hAnsi="Arial" w:cs="Arial"/>
                <w:i/>
                <w:sz w:val="24"/>
                <w:szCs w:val="24"/>
              </w:rPr>
              <w:t>masse</w:t>
            </w:r>
            <w:r w:rsidRPr="00023E23">
              <w:rPr>
                <w:rFonts w:ascii="Arial" w:hAnsi="Arial" w:cs="Arial"/>
                <w:sz w:val="24"/>
                <w:szCs w:val="24"/>
              </w:rPr>
              <w:t xml:space="preserve"> (en g et kg, comme unités indépendantes au </w:t>
            </w:r>
            <w:r w:rsidRPr="00023E23">
              <w:rPr>
                <w:rFonts w:ascii="Arial" w:hAnsi="Arial" w:cs="Arial"/>
                <w:b/>
                <w:sz w:val="24"/>
                <w:szCs w:val="24"/>
              </w:rPr>
              <w:t>CE1</w:t>
            </w:r>
            <w:r w:rsidRPr="00023E23">
              <w:rPr>
                <w:rFonts w:ascii="Arial" w:hAnsi="Arial" w:cs="Arial"/>
                <w:sz w:val="24"/>
                <w:szCs w:val="24"/>
              </w:rPr>
              <w:t xml:space="preserve">, puis en g, kg, et tonne en relation au </w:t>
            </w:r>
            <w:r w:rsidRPr="00023E23">
              <w:rPr>
                <w:rFonts w:ascii="Arial" w:hAnsi="Arial" w:cs="Arial"/>
                <w:b/>
                <w:sz w:val="24"/>
                <w:szCs w:val="24"/>
              </w:rPr>
              <w:t>CE2</w:t>
            </w:r>
            <w:r w:rsidRPr="00023E23">
              <w:rPr>
                <w:rFonts w:ascii="Arial" w:hAnsi="Arial" w:cs="Arial"/>
                <w:sz w:val="24"/>
                <w:szCs w:val="24"/>
              </w:rPr>
              <w:t xml:space="preserve">) ; </w:t>
            </w:r>
          </w:p>
          <w:p w:rsidR="00023E23" w:rsidRPr="00023E23" w:rsidRDefault="00023E23" w:rsidP="00023E23">
            <w:pPr>
              <w:pStyle w:val="Sansinterligne1"/>
              <w:numPr>
                <w:ilvl w:val="0"/>
                <w:numId w:val="4"/>
              </w:numPr>
              <w:ind w:left="360"/>
              <w:jc w:val="both"/>
              <w:rPr>
                <w:rFonts w:ascii="Arial" w:hAnsi="Arial" w:cs="Arial"/>
                <w:sz w:val="24"/>
                <w:szCs w:val="24"/>
              </w:rPr>
            </w:pPr>
            <w:r w:rsidRPr="00023E23">
              <w:rPr>
                <w:rFonts w:ascii="Arial" w:hAnsi="Arial" w:cs="Arial"/>
                <w:sz w:val="24"/>
                <w:szCs w:val="24"/>
              </w:rPr>
              <w:t xml:space="preserve">la </w:t>
            </w:r>
            <w:r w:rsidRPr="00023E23">
              <w:rPr>
                <w:rFonts w:ascii="Arial" w:hAnsi="Arial" w:cs="Arial"/>
                <w:i/>
                <w:sz w:val="24"/>
                <w:szCs w:val="24"/>
              </w:rPr>
              <w:t>contenance</w:t>
            </w:r>
            <w:r w:rsidRPr="00023E23">
              <w:rPr>
                <w:rFonts w:ascii="Arial" w:hAnsi="Arial" w:cs="Arial"/>
                <w:sz w:val="24"/>
                <w:szCs w:val="24"/>
              </w:rPr>
              <w:t xml:space="preserve"> (en litres au </w:t>
            </w:r>
            <w:r w:rsidRPr="00023E23">
              <w:rPr>
                <w:rFonts w:ascii="Arial" w:hAnsi="Arial" w:cs="Arial"/>
                <w:b/>
                <w:sz w:val="24"/>
                <w:szCs w:val="24"/>
              </w:rPr>
              <w:t>CE1</w:t>
            </w:r>
            <w:r w:rsidRPr="00023E23">
              <w:rPr>
                <w:rFonts w:ascii="Arial" w:hAnsi="Arial" w:cs="Arial"/>
                <w:sz w:val="24"/>
                <w:szCs w:val="24"/>
              </w:rPr>
              <w:t xml:space="preserve">, en cL et dL au </w:t>
            </w:r>
            <w:r w:rsidRPr="00023E23">
              <w:rPr>
                <w:rFonts w:ascii="Arial" w:hAnsi="Arial" w:cs="Arial"/>
                <w:b/>
                <w:sz w:val="24"/>
                <w:szCs w:val="24"/>
              </w:rPr>
              <w:t>CE2</w:t>
            </w:r>
            <w:r w:rsidRPr="00023E23">
              <w:rPr>
                <w:rFonts w:ascii="Arial" w:hAnsi="Arial" w:cs="Arial"/>
                <w:sz w:val="24"/>
                <w:szCs w:val="24"/>
              </w:rPr>
              <w:t xml:space="preserve">) ; </w:t>
            </w:r>
          </w:p>
          <w:p w:rsidR="00023E23" w:rsidRPr="00023E23" w:rsidRDefault="00023E23" w:rsidP="00023E23">
            <w:pPr>
              <w:pStyle w:val="Sansinterligne1"/>
              <w:numPr>
                <w:ilvl w:val="0"/>
                <w:numId w:val="4"/>
              </w:numPr>
              <w:ind w:left="360"/>
              <w:jc w:val="both"/>
              <w:rPr>
                <w:rFonts w:ascii="Arial" w:hAnsi="Arial" w:cs="Arial"/>
                <w:sz w:val="24"/>
                <w:szCs w:val="24"/>
              </w:rPr>
            </w:pPr>
            <w:r w:rsidRPr="00023E23">
              <w:rPr>
                <w:rFonts w:ascii="Arial" w:hAnsi="Arial" w:cs="Arial"/>
                <w:sz w:val="24"/>
                <w:szCs w:val="24"/>
              </w:rPr>
              <w:t>la</w:t>
            </w:r>
            <w:r w:rsidRPr="00023E23">
              <w:rPr>
                <w:rFonts w:ascii="Arial" w:hAnsi="Arial" w:cs="Arial"/>
                <w:i/>
                <w:sz w:val="24"/>
                <w:szCs w:val="24"/>
              </w:rPr>
              <w:t xml:space="preserve"> durée</w:t>
            </w:r>
            <w:r w:rsidRPr="00023E23">
              <w:rPr>
                <w:rFonts w:ascii="Arial" w:hAnsi="Arial" w:cs="Arial"/>
                <w:sz w:val="24"/>
                <w:szCs w:val="24"/>
              </w:rPr>
              <w:t xml:space="preserve"> (jour et semaine et leur relation tout au long du cycle, relations entre j et h, entre h et min en cours de </w:t>
            </w:r>
            <w:r w:rsidRPr="00023E23">
              <w:rPr>
                <w:rFonts w:ascii="Arial" w:hAnsi="Arial" w:cs="Arial"/>
                <w:b/>
                <w:sz w:val="24"/>
                <w:szCs w:val="24"/>
              </w:rPr>
              <w:t>CE1</w:t>
            </w:r>
            <w:r w:rsidRPr="00023E23">
              <w:rPr>
                <w:rFonts w:ascii="Arial" w:hAnsi="Arial" w:cs="Arial"/>
                <w:sz w:val="24"/>
                <w:szCs w:val="24"/>
              </w:rPr>
              <w:t xml:space="preserve">, j, mois, année et leurs relations, année, siècle, millénaire et leurs relations, min, s et leur relation au </w:t>
            </w:r>
            <w:r w:rsidRPr="00023E23">
              <w:rPr>
                <w:rFonts w:ascii="Arial" w:hAnsi="Arial" w:cs="Arial"/>
                <w:b/>
                <w:sz w:val="24"/>
                <w:szCs w:val="24"/>
              </w:rPr>
              <w:t>CE2</w:t>
            </w:r>
            <w:r w:rsidRPr="00023E23">
              <w:rPr>
                <w:rFonts w:ascii="Arial" w:hAnsi="Arial" w:cs="Arial"/>
                <w:sz w:val="24"/>
                <w:szCs w:val="24"/>
              </w:rPr>
              <w:t>) ;</w:t>
            </w:r>
          </w:p>
          <w:p w:rsidR="00023E23" w:rsidRPr="00023E23" w:rsidRDefault="00023E23" w:rsidP="00023E23">
            <w:pPr>
              <w:pStyle w:val="Sansinterligne1"/>
              <w:numPr>
                <w:ilvl w:val="0"/>
                <w:numId w:val="4"/>
              </w:numPr>
              <w:ind w:left="360"/>
              <w:jc w:val="both"/>
              <w:rPr>
                <w:rFonts w:ascii="Arial" w:hAnsi="Arial" w:cs="Arial"/>
                <w:sz w:val="24"/>
                <w:szCs w:val="24"/>
              </w:rPr>
            </w:pPr>
            <w:r w:rsidRPr="00023E23">
              <w:rPr>
                <w:rFonts w:ascii="Arial" w:hAnsi="Arial" w:cs="Arial"/>
                <w:sz w:val="24"/>
                <w:szCs w:val="24"/>
              </w:rPr>
              <w:t>le</w:t>
            </w:r>
            <w:r w:rsidRPr="00023E23">
              <w:rPr>
                <w:rFonts w:ascii="Arial" w:hAnsi="Arial" w:cs="Arial"/>
                <w:i/>
                <w:sz w:val="24"/>
                <w:szCs w:val="24"/>
              </w:rPr>
              <w:t xml:space="preserve"> prix</w:t>
            </w:r>
            <w:r w:rsidRPr="00023E23">
              <w:rPr>
                <w:rFonts w:ascii="Arial" w:hAnsi="Arial" w:cs="Arial"/>
                <w:sz w:val="24"/>
                <w:szCs w:val="24"/>
              </w:rPr>
              <w:t xml:space="preserve"> (en euros dès le </w:t>
            </w:r>
            <w:r w:rsidRPr="00023E23">
              <w:rPr>
                <w:rFonts w:ascii="Arial" w:hAnsi="Arial" w:cs="Arial"/>
                <w:b/>
                <w:sz w:val="24"/>
                <w:szCs w:val="24"/>
              </w:rPr>
              <w:t>CP</w:t>
            </w:r>
            <w:r w:rsidRPr="00023E23">
              <w:rPr>
                <w:rFonts w:ascii="Arial" w:hAnsi="Arial" w:cs="Arial"/>
                <w:sz w:val="24"/>
                <w:szCs w:val="24"/>
              </w:rPr>
              <w:t xml:space="preserve">, en euros et en centimes d’euros, en relation au </w:t>
            </w:r>
            <w:r w:rsidRPr="00023E23">
              <w:rPr>
                <w:rFonts w:ascii="Arial" w:hAnsi="Arial" w:cs="Arial"/>
                <w:b/>
                <w:sz w:val="24"/>
                <w:szCs w:val="24"/>
              </w:rPr>
              <w:t>CE1</w:t>
            </w:r>
            <w:r w:rsidRPr="00023E23">
              <w:rPr>
                <w:rFonts w:ascii="Arial" w:hAnsi="Arial" w:cs="Arial"/>
                <w:sz w:val="24"/>
                <w:szCs w:val="24"/>
              </w:rPr>
              <w:t xml:space="preserve">). </w:t>
            </w:r>
          </w:p>
          <w:p w:rsidR="00023E23" w:rsidRPr="00E20B67" w:rsidRDefault="00023E23" w:rsidP="00023E23">
            <w:pPr>
              <w:rPr>
                <w:rFonts w:ascii="Arial" w:hAnsi="Arial" w:cs="Arial"/>
                <w:sz w:val="28"/>
                <w:szCs w:val="28"/>
              </w:rPr>
            </w:pPr>
            <w:r w:rsidRPr="00023E23">
              <w:rPr>
                <w:rFonts w:ascii="Arial" w:hAnsi="Arial" w:cs="Arial"/>
                <w:sz w:val="24"/>
                <w:szCs w:val="24"/>
              </w:rPr>
              <w:t>Les opérations sur les grandeurs sont menées en lien avec l’avancée des opérations sur les nombres, de la connaissance des unités et des relations entre elles. Le lexique suivant est introduit : le double d’une longueur, sa moitié au début du cycle.</w:t>
            </w:r>
          </w:p>
        </w:tc>
      </w:tr>
    </w:tbl>
    <w:p w:rsidR="00023E23" w:rsidRDefault="00023E23" w:rsidP="00E20B67">
      <w:pPr>
        <w:rPr>
          <w:rFonts w:ascii="Arial" w:hAnsi="Arial" w:cs="Arial"/>
          <w:b/>
          <w:color w:val="000000" w:themeColor="text1"/>
          <w:sz w:val="28"/>
          <w:szCs w:val="28"/>
          <w:u w:val="single"/>
        </w:rPr>
      </w:pPr>
    </w:p>
    <w:p w:rsidR="00023E23" w:rsidRDefault="00023E23">
      <w:pPr>
        <w:rPr>
          <w:rFonts w:ascii="Arial" w:hAnsi="Arial" w:cs="Arial"/>
          <w:color w:val="000000" w:themeColor="text1"/>
          <w:sz w:val="28"/>
          <w:szCs w:val="28"/>
          <w:u w:val="single"/>
        </w:rPr>
      </w:pPr>
      <w:r>
        <w:rPr>
          <w:rFonts w:ascii="Arial" w:hAnsi="Arial" w:cs="Arial"/>
          <w:color w:val="000000" w:themeColor="text1"/>
          <w:sz w:val="28"/>
          <w:szCs w:val="28"/>
          <w:u w:val="single"/>
        </w:rPr>
        <w:br w:type="page"/>
      </w:r>
    </w:p>
    <w:p w:rsidR="00023E23" w:rsidRDefault="00023E23" w:rsidP="00023E23">
      <w:pPr>
        <w:spacing w:after="0" w:line="240" w:lineRule="auto"/>
        <w:rPr>
          <w:rFonts w:ascii="Arial" w:hAnsi="Arial" w:cs="Arial"/>
          <w:b/>
          <w:sz w:val="28"/>
          <w:szCs w:val="28"/>
          <w:u w:val="single"/>
        </w:rPr>
      </w:pPr>
      <w:r w:rsidRPr="00023E23">
        <w:rPr>
          <w:rFonts w:ascii="Arial" w:hAnsi="Arial" w:cs="Arial"/>
          <w:b/>
          <w:sz w:val="28"/>
          <w:szCs w:val="28"/>
          <w:u w:val="single"/>
        </w:rPr>
        <w:lastRenderedPageBreak/>
        <w:t>Espace et géométrie</w:t>
      </w:r>
    </w:p>
    <w:p w:rsidR="00023E23" w:rsidRPr="00023E23" w:rsidRDefault="00023E23" w:rsidP="00023E23">
      <w:pPr>
        <w:spacing w:after="0" w:line="240" w:lineRule="auto"/>
        <w:rPr>
          <w:rFonts w:ascii="Arial" w:hAnsi="Arial" w:cs="Arial"/>
          <w:b/>
          <w:color w:val="31849B"/>
          <w:sz w:val="28"/>
          <w:szCs w:val="28"/>
          <w:u w:val="single"/>
        </w:rPr>
      </w:pPr>
    </w:p>
    <w:tbl>
      <w:tblPr>
        <w:tblStyle w:val="Grilledutableau"/>
        <w:tblW w:w="10490" w:type="dxa"/>
        <w:tblInd w:w="-714" w:type="dxa"/>
        <w:tblLook w:val="04A0" w:firstRow="1" w:lastRow="0" w:firstColumn="1" w:lastColumn="0" w:noHBand="0" w:noVBand="1"/>
      </w:tblPr>
      <w:tblGrid>
        <w:gridCol w:w="10490"/>
      </w:tblGrid>
      <w:tr w:rsidR="00023E23" w:rsidRPr="00E20B67" w:rsidTr="00023E23">
        <w:tc>
          <w:tcPr>
            <w:tcW w:w="10490" w:type="dxa"/>
          </w:tcPr>
          <w:p w:rsidR="00023E23" w:rsidRPr="00E20B67" w:rsidRDefault="00023E23" w:rsidP="00E96596">
            <w:pPr>
              <w:rPr>
                <w:rFonts w:ascii="Arial" w:hAnsi="Arial" w:cs="Arial"/>
                <w:b/>
                <w:sz w:val="28"/>
                <w:szCs w:val="28"/>
              </w:rPr>
            </w:pPr>
            <w:r w:rsidRPr="00E20B67">
              <w:rPr>
                <w:rFonts w:ascii="Arial" w:hAnsi="Arial" w:cs="Arial"/>
                <w:b/>
                <w:sz w:val="28"/>
                <w:szCs w:val="28"/>
              </w:rPr>
              <w:t>Attendus de fin de cycle :</w:t>
            </w:r>
          </w:p>
          <w:p w:rsidR="00023E23" w:rsidRPr="00023E23" w:rsidRDefault="00023E23" w:rsidP="00023E23">
            <w:pPr>
              <w:pStyle w:val="Default"/>
              <w:numPr>
                <w:ilvl w:val="0"/>
                <w:numId w:val="5"/>
              </w:numPr>
              <w:rPr>
                <w:rFonts w:ascii="Arial" w:hAnsi="Arial" w:cs="Arial"/>
              </w:rPr>
            </w:pPr>
            <w:r w:rsidRPr="00023E23">
              <w:rPr>
                <w:rFonts w:ascii="Arial" w:hAnsi="Arial" w:cs="Arial"/>
              </w:rPr>
              <w:t>(Se) repérer et (se) déplacer en utilisant des repères et des représentations.</w:t>
            </w:r>
          </w:p>
          <w:p w:rsidR="00023E23" w:rsidRPr="00023E23" w:rsidRDefault="00023E23" w:rsidP="00023E23">
            <w:pPr>
              <w:pStyle w:val="Default"/>
              <w:numPr>
                <w:ilvl w:val="0"/>
                <w:numId w:val="5"/>
              </w:numPr>
              <w:rPr>
                <w:rFonts w:ascii="Arial" w:hAnsi="Arial" w:cs="Arial"/>
              </w:rPr>
            </w:pPr>
            <w:r w:rsidRPr="00023E23">
              <w:rPr>
                <w:rFonts w:ascii="Arial" w:hAnsi="Arial" w:cs="Arial"/>
              </w:rPr>
              <w:t>Reconnaitre, nommer, décrire, reproduire quelques solides.</w:t>
            </w:r>
          </w:p>
          <w:p w:rsidR="00023E23" w:rsidRPr="00023E23" w:rsidRDefault="00023E23" w:rsidP="00023E23">
            <w:pPr>
              <w:pStyle w:val="Default"/>
              <w:numPr>
                <w:ilvl w:val="0"/>
                <w:numId w:val="5"/>
              </w:numPr>
              <w:rPr>
                <w:rFonts w:ascii="Arial" w:hAnsi="Arial" w:cs="Arial"/>
              </w:rPr>
            </w:pPr>
            <w:r w:rsidRPr="00023E23">
              <w:rPr>
                <w:rFonts w:ascii="Arial" w:hAnsi="Arial" w:cs="Arial"/>
              </w:rPr>
              <w:t>Reconnaitre, nommer, décrire, reproduire, construire quelques figures géométriques.</w:t>
            </w:r>
          </w:p>
          <w:p w:rsidR="00023E23" w:rsidRPr="00023E23" w:rsidRDefault="00023E23" w:rsidP="00F80FA2">
            <w:pPr>
              <w:pStyle w:val="Paragraphedeliste"/>
              <w:numPr>
                <w:ilvl w:val="0"/>
                <w:numId w:val="5"/>
              </w:numPr>
              <w:rPr>
                <w:rFonts w:ascii="Arial" w:hAnsi="Arial" w:cs="Arial"/>
                <w:b/>
                <w:sz w:val="28"/>
                <w:szCs w:val="28"/>
              </w:rPr>
            </w:pPr>
            <w:r w:rsidRPr="00023E23">
              <w:rPr>
                <w:rFonts w:ascii="Arial" w:hAnsi="Arial" w:cs="Arial"/>
                <w:sz w:val="24"/>
                <w:szCs w:val="24"/>
              </w:rPr>
              <w:t>Reconnaitre et utiliser les notions d’alignement, d’angle droit, d’égalité de longueurs, de milieu, de symétrie.</w:t>
            </w:r>
          </w:p>
          <w:p w:rsidR="00023E23" w:rsidRPr="00E20B67" w:rsidRDefault="00023E23" w:rsidP="00E96596">
            <w:pPr>
              <w:rPr>
                <w:rFonts w:ascii="Arial" w:hAnsi="Arial" w:cs="Arial"/>
                <w:b/>
                <w:sz w:val="28"/>
                <w:szCs w:val="28"/>
              </w:rPr>
            </w:pPr>
            <w:r w:rsidRPr="00E20B67">
              <w:rPr>
                <w:rFonts w:ascii="Arial" w:hAnsi="Arial" w:cs="Arial"/>
                <w:b/>
                <w:sz w:val="28"/>
                <w:szCs w:val="28"/>
              </w:rPr>
              <w:t xml:space="preserve"> </w:t>
            </w:r>
          </w:p>
        </w:tc>
      </w:tr>
      <w:tr w:rsidR="00023E23" w:rsidRPr="00E20B67" w:rsidTr="00023E23">
        <w:tc>
          <w:tcPr>
            <w:tcW w:w="10490" w:type="dxa"/>
          </w:tcPr>
          <w:p w:rsidR="00023E23" w:rsidRPr="00E20B67" w:rsidRDefault="00023E23" w:rsidP="00E96596">
            <w:pPr>
              <w:jc w:val="center"/>
              <w:rPr>
                <w:rFonts w:ascii="Arial" w:hAnsi="Arial" w:cs="Arial"/>
                <w:b/>
                <w:sz w:val="28"/>
                <w:szCs w:val="28"/>
              </w:rPr>
            </w:pPr>
            <w:r w:rsidRPr="00E20B67">
              <w:rPr>
                <w:rFonts w:ascii="Arial" w:hAnsi="Arial" w:cs="Arial"/>
                <w:b/>
                <w:sz w:val="28"/>
                <w:szCs w:val="28"/>
              </w:rPr>
              <w:t>Repères de progressivité</w:t>
            </w:r>
          </w:p>
        </w:tc>
      </w:tr>
      <w:tr w:rsidR="00023E23" w:rsidRPr="00E20B67" w:rsidTr="00023E23">
        <w:tc>
          <w:tcPr>
            <w:tcW w:w="10490" w:type="dxa"/>
          </w:tcPr>
          <w:p w:rsidR="00023E23" w:rsidRPr="00023E23" w:rsidRDefault="00023E23" w:rsidP="00023E23">
            <w:pPr>
              <w:rPr>
                <w:b/>
                <w:sz w:val="24"/>
                <w:szCs w:val="24"/>
              </w:rPr>
            </w:pPr>
            <w:r>
              <w:rPr>
                <w:rFonts w:ascii="Arial" w:hAnsi="Arial" w:cs="Arial"/>
                <w:sz w:val="28"/>
                <w:szCs w:val="28"/>
              </w:rPr>
              <w:t xml:space="preserve"> </w:t>
            </w:r>
            <w:r w:rsidRPr="00023E23">
              <w:rPr>
                <w:sz w:val="24"/>
                <w:szCs w:val="24"/>
              </w:rPr>
              <w:t>Il est possible, lors de la résolution de problèmes, d’aller au-delà des repères de progressivité identifiés pour chaque niveau.</w:t>
            </w:r>
          </w:p>
          <w:p w:rsidR="00023E23" w:rsidRPr="00023E23" w:rsidRDefault="00023E23" w:rsidP="00023E23">
            <w:pPr>
              <w:tabs>
                <w:tab w:val="left" w:pos="252"/>
              </w:tabs>
              <w:suppressAutoHyphens/>
              <w:rPr>
                <w:sz w:val="24"/>
                <w:szCs w:val="24"/>
              </w:rPr>
            </w:pPr>
            <w:r w:rsidRPr="00023E23">
              <w:rPr>
                <w:sz w:val="24"/>
                <w:szCs w:val="24"/>
              </w:rPr>
              <w:t xml:space="preserve">Au </w:t>
            </w:r>
            <w:r w:rsidRPr="00023E23">
              <w:rPr>
                <w:b/>
                <w:sz w:val="24"/>
                <w:szCs w:val="24"/>
              </w:rPr>
              <w:t>CP</w:t>
            </w:r>
            <w:r w:rsidRPr="00023E23">
              <w:rPr>
                <w:sz w:val="24"/>
                <w:szCs w:val="24"/>
              </w:rPr>
              <w:t xml:space="preserve">, la représentation des lieux et le codage des déplacements se situent dans la classe ou dans l’école, puis dans le quartier proche, et au </w:t>
            </w:r>
            <w:r w:rsidRPr="00023E23">
              <w:rPr>
                <w:b/>
                <w:sz w:val="24"/>
                <w:szCs w:val="24"/>
              </w:rPr>
              <w:t>CE2</w:t>
            </w:r>
            <w:r w:rsidRPr="00023E23">
              <w:rPr>
                <w:sz w:val="24"/>
                <w:szCs w:val="24"/>
              </w:rPr>
              <w:t xml:space="preserve"> dans un quartier étendu ou le village.</w:t>
            </w:r>
          </w:p>
          <w:p w:rsidR="00023E23" w:rsidRPr="00023E23" w:rsidRDefault="00023E23" w:rsidP="00023E23">
            <w:pPr>
              <w:pStyle w:val="Sansinterligne11"/>
              <w:jc w:val="both"/>
              <w:rPr>
                <w:sz w:val="24"/>
                <w:szCs w:val="24"/>
              </w:rPr>
            </w:pPr>
            <w:r w:rsidRPr="00023E23">
              <w:rPr>
                <w:sz w:val="24"/>
                <w:szCs w:val="24"/>
              </w:rPr>
              <w:t xml:space="preserve">Dès le </w:t>
            </w:r>
            <w:r w:rsidRPr="00023E23">
              <w:rPr>
                <w:b/>
                <w:sz w:val="24"/>
                <w:szCs w:val="24"/>
              </w:rPr>
              <w:t>CE1</w:t>
            </w:r>
            <w:r w:rsidRPr="00023E23">
              <w:rPr>
                <w:sz w:val="24"/>
                <w:szCs w:val="24"/>
              </w:rPr>
              <w:t xml:space="preserve">, les élèves peuvent coder des déplacements à l’aide d’un logiciel de programmation adapté, ce qui les amènera au </w:t>
            </w:r>
            <w:r w:rsidRPr="00023E23">
              <w:rPr>
                <w:b/>
                <w:sz w:val="24"/>
                <w:szCs w:val="24"/>
              </w:rPr>
              <w:t>CE2</w:t>
            </w:r>
            <w:r w:rsidRPr="00023E23">
              <w:rPr>
                <w:sz w:val="24"/>
                <w:szCs w:val="24"/>
              </w:rPr>
              <w:t xml:space="preserve"> à la compréhension, et la production d’algorithmes simples.</w:t>
            </w:r>
          </w:p>
          <w:p w:rsidR="00023E23" w:rsidRPr="00023E23" w:rsidRDefault="00023E23" w:rsidP="00023E23">
            <w:pPr>
              <w:pStyle w:val="Sansinterligne11"/>
              <w:jc w:val="both"/>
              <w:rPr>
                <w:sz w:val="24"/>
                <w:szCs w:val="24"/>
              </w:rPr>
            </w:pPr>
            <w:r w:rsidRPr="00023E23">
              <w:rPr>
                <w:sz w:val="24"/>
                <w:szCs w:val="24"/>
              </w:rPr>
              <w:t xml:space="preserve">Dès le </w:t>
            </w:r>
            <w:r w:rsidRPr="00023E23">
              <w:rPr>
                <w:b/>
                <w:sz w:val="24"/>
                <w:szCs w:val="24"/>
              </w:rPr>
              <w:t>CP</w:t>
            </w:r>
            <w:r w:rsidRPr="00023E23">
              <w:rPr>
                <w:sz w:val="24"/>
                <w:szCs w:val="24"/>
              </w:rPr>
              <w:t xml:space="preserve">, les élèves observent et apprennent à reconnaitre, trier et nommer des solides variés. Le vocabulaire nécessaire pour les décrire (face, sommet, arête) est progressivement exigible. </w:t>
            </w:r>
          </w:p>
          <w:p w:rsidR="00023E23" w:rsidRPr="00023E23" w:rsidRDefault="00023E23" w:rsidP="00023E23">
            <w:pPr>
              <w:pStyle w:val="Sansinterligne11"/>
              <w:jc w:val="both"/>
              <w:rPr>
                <w:sz w:val="24"/>
                <w:szCs w:val="24"/>
              </w:rPr>
            </w:pPr>
            <w:r w:rsidRPr="00023E23">
              <w:rPr>
                <w:sz w:val="24"/>
                <w:szCs w:val="24"/>
              </w:rPr>
              <w:t xml:space="preserve">Ils apprennent dès le </w:t>
            </w:r>
            <w:r w:rsidRPr="00023E23">
              <w:rPr>
                <w:b/>
                <w:sz w:val="24"/>
                <w:szCs w:val="24"/>
              </w:rPr>
              <w:t>CE1</w:t>
            </w:r>
            <w:r w:rsidRPr="00023E23">
              <w:rPr>
                <w:sz w:val="24"/>
                <w:szCs w:val="24"/>
              </w:rPr>
              <w:t xml:space="preserve"> à construire un cube avec des carrés ou avec des tiges que l'on peut assembler. Au </w:t>
            </w:r>
            <w:r w:rsidRPr="00023E23">
              <w:rPr>
                <w:b/>
                <w:sz w:val="24"/>
                <w:szCs w:val="24"/>
              </w:rPr>
              <w:t>CE2</w:t>
            </w:r>
            <w:r w:rsidRPr="00023E23">
              <w:rPr>
                <w:sz w:val="24"/>
                <w:szCs w:val="24"/>
              </w:rPr>
              <w:t>, ils approchent la notion de patron du cube. La discussion sur l’agencement des faces d’un patron relève du cycle 3.</w:t>
            </w:r>
          </w:p>
          <w:p w:rsidR="00023E23" w:rsidRPr="00023E23" w:rsidRDefault="00023E23" w:rsidP="00023E23">
            <w:pPr>
              <w:pStyle w:val="Sansinterligne11"/>
              <w:jc w:val="both"/>
              <w:rPr>
                <w:sz w:val="24"/>
                <w:szCs w:val="24"/>
              </w:rPr>
            </w:pPr>
          </w:p>
          <w:p w:rsidR="00023E23" w:rsidRPr="00023E23" w:rsidRDefault="00023E23" w:rsidP="00023E23">
            <w:pPr>
              <w:pStyle w:val="Sansinterligne11"/>
              <w:jc w:val="both"/>
              <w:rPr>
                <w:i/>
                <w:iCs/>
                <w:sz w:val="24"/>
                <w:szCs w:val="24"/>
              </w:rPr>
            </w:pPr>
            <w:r w:rsidRPr="00023E23">
              <w:rPr>
                <w:sz w:val="24"/>
                <w:szCs w:val="24"/>
              </w:rPr>
              <w:t>Les propriétés géométriques sont engagées progressivement dans la reproduction et la description de figures (alignement, report de longueur sur une droite et égalités de longueur en début de cycle, puis angle droit en milieu de cycle). On aborde la construction d’un cercle sans contraintes au</w:t>
            </w:r>
            <w:r w:rsidRPr="00023E23">
              <w:rPr>
                <w:b/>
                <w:sz w:val="24"/>
                <w:szCs w:val="24"/>
              </w:rPr>
              <w:t xml:space="preserve"> CE1</w:t>
            </w:r>
            <w:r w:rsidRPr="00023E23">
              <w:rPr>
                <w:sz w:val="24"/>
                <w:szCs w:val="24"/>
              </w:rPr>
              <w:t xml:space="preserve"> ; puis à partir du centre et d’un point de son rayon et son centre, et, au </w:t>
            </w:r>
            <w:r w:rsidRPr="00023E23">
              <w:rPr>
                <w:b/>
                <w:sz w:val="24"/>
                <w:szCs w:val="24"/>
              </w:rPr>
              <w:t>CE2</w:t>
            </w:r>
            <w:r w:rsidRPr="00023E23">
              <w:rPr>
                <w:sz w:val="24"/>
                <w:szCs w:val="24"/>
              </w:rPr>
              <w:t>, de son diamètre.</w:t>
            </w:r>
          </w:p>
          <w:p w:rsidR="00023E23" w:rsidRPr="00023E23" w:rsidRDefault="00023E23" w:rsidP="00023E23">
            <w:pPr>
              <w:pStyle w:val="Sansinterligne11"/>
              <w:jc w:val="both"/>
              <w:rPr>
                <w:sz w:val="24"/>
                <w:szCs w:val="24"/>
              </w:rPr>
            </w:pPr>
            <w:r w:rsidRPr="00023E23">
              <w:rPr>
                <w:sz w:val="24"/>
                <w:szCs w:val="24"/>
              </w:rPr>
              <w:t>L’utilisation des instruments se fait graduellement : règle non graduée, outil de report de longueur (bande de papier ou de carton sur laquelle on peut écrire) sur une droite dès le CP ; puis règle graduée, gabarit d’angle droit ; enfin, équerre, compas pour tracer des cercles. Le report de longueurs sur une droite déjà tracée avec le compas peut être abordé au</w:t>
            </w:r>
            <w:r w:rsidRPr="00023E23">
              <w:rPr>
                <w:b/>
                <w:sz w:val="24"/>
                <w:szCs w:val="24"/>
              </w:rPr>
              <w:t xml:space="preserve"> CE2</w:t>
            </w:r>
            <w:r w:rsidRPr="00023E23">
              <w:rPr>
                <w:sz w:val="24"/>
                <w:szCs w:val="24"/>
              </w:rPr>
              <w:t xml:space="preserve"> mais il relève surtout du cycle 3.</w:t>
            </w:r>
          </w:p>
          <w:p w:rsidR="00023E23" w:rsidRPr="00023E23" w:rsidDel="009371A1" w:rsidRDefault="00023E23" w:rsidP="00023E23">
            <w:pPr>
              <w:pStyle w:val="Sansinterligne11"/>
              <w:jc w:val="both"/>
              <w:rPr>
                <w:sz w:val="24"/>
                <w:szCs w:val="24"/>
              </w:rPr>
            </w:pPr>
          </w:p>
          <w:p w:rsidR="00023E23" w:rsidRPr="00E20B67" w:rsidRDefault="00023E23" w:rsidP="00023E23">
            <w:pPr>
              <w:rPr>
                <w:rFonts w:ascii="Arial" w:hAnsi="Arial" w:cs="Arial"/>
                <w:sz w:val="28"/>
                <w:szCs w:val="28"/>
              </w:rPr>
            </w:pPr>
            <w:r w:rsidRPr="00023E23">
              <w:rPr>
                <w:sz w:val="24"/>
                <w:szCs w:val="24"/>
              </w:rPr>
              <w:t xml:space="preserve">L’initiation à l’utilisation de logiciels de géométrie permettant de produire ou déplacer des figures ou composantes de figures se fait graduellement, </w:t>
            </w:r>
            <w:r w:rsidRPr="00023E23">
              <w:rPr>
                <w:rFonts w:cs="TimesNewRomanPSMT"/>
                <w:sz w:val="24"/>
                <w:szCs w:val="24"/>
              </w:rPr>
              <w:t>en lien avec l’ensemble des activités géométriques et le développement des connaissances et compétences géométriques. L’usage des logiciels de géométrie dynamique relève essentiellement des cycles 3 et 4.</w:t>
            </w:r>
          </w:p>
        </w:tc>
      </w:tr>
    </w:tbl>
    <w:p w:rsidR="00A45529" w:rsidRDefault="00A45529" w:rsidP="00023E23">
      <w:pPr>
        <w:spacing w:after="0" w:line="240" w:lineRule="auto"/>
        <w:rPr>
          <w:rFonts w:ascii="Arial" w:hAnsi="Arial" w:cs="Arial"/>
          <w:b/>
          <w:sz w:val="24"/>
          <w:szCs w:val="24"/>
          <w:u w:val="single"/>
        </w:rPr>
      </w:pPr>
    </w:p>
    <w:p w:rsidR="00023E23" w:rsidRPr="00023E23" w:rsidRDefault="00023E23" w:rsidP="00023E23">
      <w:pPr>
        <w:spacing w:after="0" w:line="240" w:lineRule="auto"/>
        <w:rPr>
          <w:rFonts w:ascii="Arial" w:hAnsi="Arial" w:cs="Arial"/>
          <w:sz w:val="24"/>
          <w:szCs w:val="24"/>
          <w:u w:val="single"/>
        </w:rPr>
      </w:pPr>
      <w:r w:rsidRPr="00023E23">
        <w:rPr>
          <w:rFonts w:ascii="Arial" w:hAnsi="Arial" w:cs="Arial"/>
          <w:b/>
          <w:sz w:val="24"/>
          <w:szCs w:val="24"/>
          <w:u w:val="single"/>
        </w:rPr>
        <w:t>Croisements entre enseignements</w:t>
      </w:r>
    </w:p>
    <w:p w:rsidR="00023E23" w:rsidRPr="00023E23" w:rsidRDefault="00023E23" w:rsidP="00023E23">
      <w:pPr>
        <w:spacing w:after="0" w:line="240" w:lineRule="auto"/>
        <w:jc w:val="both"/>
        <w:rPr>
          <w:rFonts w:ascii="Arial" w:hAnsi="Arial" w:cs="Arial"/>
          <w:sz w:val="24"/>
          <w:szCs w:val="24"/>
        </w:rPr>
      </w:pPr>
      <w:r w:rsidRPr="00023E23">
        <w:rPr>
          <w:rFonts w:ascii="Arial" w:hAnsi="Arial" w:cs="Arial"/>
          <w:sz w:val="24"/>
          <w:szCs w:val="24"/>
          <w:lang w:eastAsia="fr-FR"/>
        </w:rPr>
        <w:t>Les connaissances sur les nombres et le calcul se développent en relation étroite avec celles portant sur les grandeurs. Elles sont par ailleurs nécessaires à la résolution de nombreux problèmes rencontrés dans « Questionner le monde ».</w:t>
      </w:r>
    </w:p>
    <w:p w:rsidR="00023E23" w:rsidRPr="00023E23" w:rsidRDefault="00023E23" w:rsidP="00023E23">
      <w:pPr>
        <w:spacing w:after="0" w:line="240" w:lineRule="auto"/>
        <w:jc w:val="both"/>
        <w:rPr>
          <w:rFonts w:ascii="Arial" w:hAnsi="Arial" w:cs="Arial"/>
          <w:sz w:val="24"/>
          <w:szCs w:val="24"/>
        </w:rPr>
      </w:pPr>
      <w:r w:rsidRPr="00023E23">
        <w:rPr>
          <w:rFonts w:ascii="Arial" w:hAnsi="Arial" w:cs="Arial"/>
          <w:sz w:val="24"/>
          <w:szCs w:val="24"/>
        </w:rPr>
        <w:t>Le travail sur les grandeurs et leur mesure permet des mises en relations fécondes avec d’autres enseignements : « Questionner le monde » (longueurs, masses, durées), « Éducation physique et sportive » (durées, longueurs), « Éducation musicale » (durées).</w:t>
      </w:r>
    </w:p>
    <w:p w:rsidR="00023E23" w:rsidRPr="00023E23" w:rsidRDefault="00023E23" w:rsidP="00023E23">
      <w:pPr>
        <w:spacing w:after="0" w:line="240" w:lineRule="auto"/>
        <w:jc w:val="both"/>
        <w:rPr>
          <w:rFonts w:ascii="Arial" w:hAnsi="Arial" w:cs="Arial"/>
          <w:sz w:val="24"/>
          <w:szCs w:val="24"/>
        </w:rPr>
      </w:pPr>
      <w:r w:rsidRPr="00023E23">
        <w:rPr>
          <w:rFonts w:ascii="Arial" w:hAnsi="Arial" w:cs="Arial"/>
          <w:sz w:val="24"/>
          <w:szCs w:val="24"/>
        </w:rPr>
        <w:t>Le travail sur l’espace se fait en forte interrelation avec « Questionner le monde » et « Éducation physique et sportive ».</w:t>
      </w:r>
    </w:p>
    <w:p w:rsidR="00023E23" w:rsidRPr="00023E23" w:rsidRDefault="00023E23" w:rsidP="00023E23">
      <w:pPr>
        <w:spacing w:after="0" w:line="240" w:lineRule="auto"/>
        <w:jc w:val="both"/>
        <w:rPr>
          <w:rFonts w:ascii="Arial" w:hAnsi="Arial" w:cs="Arial"/>
          <w:color w:val="000000" w:themeColor="text1"/>
          <w:sz w:val="28"/>
          <w:szCs w:val="28"/>
          <w:u w:val="single"/>
        </w:rPr>
      </w:pPr>
      <w:r w:rsidRPr="00023E23">
        <w:rPr>
          <w:rFonts w:ascii="Arial" w:hAnsi="Arial" w:cs="Arial"/>
          <w:sz w:val="24"/>
          <w:szCs w:val="24"/>
        </w:rPr>
        <w:t>Le travail sur les solides, les figures géométriques et les relations géométriques peut se développer en lien avec « Arts plastiques» et « Éducation physique et sportive ».</w:t>
      </w:r>
    </w:p>
    <w:sectPr w:rsidR="00023E23" w:rsidRPr="00023E2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5CD" w:rsidRDefault="005C75CD" w:rsidP="00A45529">
      <w:pPr>
        <w:spacing w:after="0" w:line="240" w:lineRule="auto"/>
      </w:pPr>
      <w:r>
        <w:separator/>
      </w:r>
    </w:p>
  </w:endnote>
  <w:endnote w:type="continuationSeparator" w:id="0">
    <w:p w:rsidR="005C75CD" w:rsidRDefault="005C75CD" w:rsidP="00A45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w:charset w:val="00"/>
    <w:family w:val="auto"/>
    <w:pitch w:val="variable"/>
    <w:sig w:usb0="E50002FF" w:usb1="500079DB" w:usb2="00000010" w:usb3="00000000" w:csb0="00000001" w:csb1="00000000"/>
  </w:font>
  <w:font w:name="MS ??">
    <w:altName w:val="Times New Roman"/>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00"/>
    <w:family w:val="roman"/>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8248734"/>
      <w:docPartObj>
        <w:docPartGallery w:val="Page Numbers (Bottom of Page)"/>
        <w:docPartUnique/>
      </w:docPartObj>
    </w:sdtPr>
    <w:sdtEndPr/>
    <w:sdtContent>
      <w:p w:rsidR="00A45529" w:rsidRDefault="00A45529">
        <w:pPr>
          <w:pStyle w:val="Pieddepage"/>
        </w:pPr>
        <w:r>
          <w:fldChar w:fldCharType="begin"/>
        </w:r>
        <w:r>
          <w:instrText>PAGE   \* MERGEFORMAT</w:instrText>
        </w:r>
        <w:r>
          <w:fldChar w:fldCharType="separate"/>
        </w:r>
        <w:r w:rsidR="005E289D">
          <w:rPr>
            <w:noProof/>
          </w:rPr>
          <w:t>4</w:t>
        </w:r>
        <w:r>
          <w:fldChar w:fldCharType="end"/>
        </w:r>
      </w:p>
    </w:sdtContent>
  </w:sdt>
  <w:p w:rsidR="00A45529" w:rsidRDefault="00A4552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5CD" w:rsidRDefault="005C75CD" w:rsidP="00A45529">
      <w:pPr>
        <w:spacing w:after="0" w:line="240" w:lineRule="auto"/>
      </w:pPr>
      <w:r>
        <w:separator/>
      </w:r>
    </w:p>
  </w:footnote>
  <w:footnote w:type="continuationSeparator" w:id="0">
    <w:p w:rsidR="005C75CD" w:rsidRDefault="005C75CD" w:rsidP="00A455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678B0"/>
    <w:multiLevelType w:val="hybridMultilevel"/>
    <w:tmpl w:val="9B0483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6E0AF3"/>
    <w:multiLevelType w:val="hybridMultilevel"/>
    <w:tmpl w:val="31481784"/>
    <w:lvl w:ilvl="0" w:tplc="4BB00772">
      <w:numFmt w:val="bullet"/>
      <w:lvlText w:val="-"/>
      <w:lvlJc w:val="left"/>
      <w:pPr>
        <w:ind w:left="360" w:hanging="360"/>
      </w:pPr>
      <w:rPr>
        <w:rFonts w:ascii="Calibri" w:eastAsia="Calibri" w:hAnsi="Calibri" w:cs="Helvetica Neue" w:hint="default"/>
        <w:color w:val="auto"/>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4704B6E"/>
    <w:multiLevelType w:val="hybridMultilevel"/>
    <w:tmpl w:val="F25A22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3FB5E3E"/>
    <w:multiLevelType w:val="hybridMultilevel"/>
    <w:tmpl w:val="CA162CCE"/>
    <w:lvl w:ilvl="0" w:tplc="4BB00772">
      <w:numFmt w:val="bullet"/>
      <w:lvlText w:val="-"/>
      <w:lvlJc w:val="left"/>
      <w:pPr>
        <w:ind w:left="360" w:hanging="360"/>
      </w:pPr>
      <w:rPr>
        <w:rFonts w:ascii="Calibri" w:eastAsia="Calibri" w:hAnsi="Calibri" w:cs="Helvetica Neue"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497B357C"/>
    <w:multiLevelType w:val="hybridMultilevel"/>
    <w:tmpl w:val="30F45A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3F061C5"/>
    <w:multiLevelType w:val="hybridMultilevel"/>
    <w:tmpl w:val="1A0228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ADF3C31"/>
    <w:multiLevelType w:val="hybridMultilevel"/>
    <w:tmpl w:val="B18CE0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C456A62"/>
    <w:multiLevelType w:val="hybridMultilevel"/>
    <w:tmpl w:val="EC10A2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67D7234"/>
    <w:multiLevelType w:val="hybridMultilevel"/>
    <w:tmpl w:val="FC6EAD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CB46907"/>
    <w:multiLevelType w:val="hybridMultilevel"/>
    <w:tmpl w:val="E35A9C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F5246D6"/>
    <w:multiLevelType w:val="hybridMultilevel"/>
    <w:tmpl w:val="0B3C656C"/>
    <w:lvl w:ilvl="0" w:tplc="4BB00772">
      <w:numFmt w:val="bullet"/>
      <w:lvlText w:val="-"/>
      <w:lvlJc w:val="left"/>
      <w:pPr>
        <w:ind w:left="360" w:hanging="360"/>
      </w:pPr>
      <w:rPr>
        <w:rFonts w:ascii="Calibri" w:eastAsia="Calibri" w:hAnsi="Calibri" w:cs="Helvetica Neue"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8"/>
  </w:num>
  <w:num w:numId="3">
    <w:abstractNumId w:val="3"/>
  </w:num>
  <w:num w:numId="4">
    <w:abstractNumId w:val="0"/>
  </w:num>
  <w:num w:numId="5">
    <w:abstractNumId w:val="10"/>
  </w:num>
  <w:num w:numId="6">
    <w:abstractNumId w:val="9"/>
  </w:num>
  <w:num w:numId="7">
    <w:abstractNumId w:val="6"/>
  </w:num>
  <w:num w:numId="8">
    <w:abstractNumId w:val="2"/>
  </w:num>
  <w:num w:numId="9">
    <w:abstractNumId w:val="4"/>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B67"/>
    <w:rsid w:val="00023E23"/>
    <w:rsid w:val="000B1490"/>
    <w:rsid w:val="0024184A"/>
    <w:rsid w:val="002745F7"/>
    <w:rsid w:val="0039279E"/>
    <w:rsid w:val="003B0E25"/>
    <w:rsid w:val="005C75CD"/>
    <w:rsid w:val="005E289D"/>
    <w:rsid w:val="008C6C23"/>
    <w:rsid w:val="00A40AAF"/>
    <w:rsid w:val="00A45529"/>
    <w:rsid w:val="00E20B67"/>
    <w:rsid w:val="00E26E48"/>
    <w:rsid w:val="00E469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75A3E4-7195-4CAA-A8FD-5EEBCCBEB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20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23E23"/>
    <w:pPr>
      <w:ind w:left="720"/>
      <w:contextualSpacing/>
    </w:pPr>
  </w:style>
  <w:style w:type="paragraph" w:customStyle="1" w:styleId="Sansinterligne1">
    <w:name w:val="Sans interligne1"/>
    <w:uiPriority w:val="99"/>
    <w:rsid w:val="00023E23"/>
    <w:pPr>
      <w:spacing w:after="0" w:line="240" w:lineRule="auto"/>
    </w:pPr>
    <w:rPr>
      <w:rFonts w:ascii="Calibri" w:eastAsia="MS ??" w:hAnsi="Calibri" w:cs="Times New Roman"/>
    </w:rPr>
  </w:style>
  <w:style w:type="paragraph" w:customStyle="1" w:styleId="Default">
    <w:name w:val="Default"/>
    <w:rsid w:val="00023E23"/>
    <w:pPr>
      <w:widowControl w:val="0"/>
      <w:autoSpaceDE w:val="0"/>
      <w:autoSpaceDN w:val="0"/>
      <w:adjustRightInd w:val="0"/>
      <w:spacing w:after="0" w:line="240" w:lineRule="auto"/>
    </w:pPr>
    <w:rPr>
      <w:rFonts w:ascii="Calibri" w:eastAsia="MS ??" w:hAnsi="Calibri" w:cs="Calibri"/>
      <w:color w:val="000000"/>
      <w:sz w:val="24"/>
      <w:szCs w:val="24"/>
      <w:lang w:eastAsia="fr-FR"/>
    </w:rPr>
  </w:style>
  <w:style w:type="paragraph" w:customStyle="1" w:styleId="Sansinterligne11">
    <w:name w:val="Sans interligne11"/>
    <w:uiPriority w:val="99"/>
    <w:rsid w:val="00023E23"/>
    <w:pPr>
      <w:spacing w:after="0" w:line="240" w:lineRule="auto"/>
    </w:pPr>
    <w:rPr>
      <w:rFonts w:ascii="Calibri" w:eastAsia="MS Mincho" w:hAnsi="Calibri" w:cs="Times New Roman"/>
    </w:rPr>
  </w:style>
  <w:style w:type="paragraph" w:styleId="En-tte">
    <w:name w:val="header"/>
    <w:basedOn w:val="Normal"/>
    <w:link w:val="En-tteCar"/>
    <w:uiPriority w:val="99"/>
    <w:unhideWhenUsed/>
    <w:rsid w:val="00A45529"/>
    <w:pPr>
      <w:tabs>
        <w:tab w:val="center" w:pos="4536"/>
        <w:tab w:val="right" w:pos="9072"/>
      </w:tabs>
      <w:spacing w:after="0" w:line="240" w:lineRule="auto"/>
    </w:pPr>
  </w:style>
  <w:style w:type="character" w:customStyle="1" w:styleId="En-tteCar">
    <w:name w:val="En-tête Car"/>
    <w:basedOn w:val="Policepardfaut"/>
    <w:link w:val="En-tte"/>
    <w:uiPriority w:val="99"/>
    <w:rsid w:val="00A45529"/>
  </w:style>
  <w:style w:type="paragraph" w:styleId="Pieddepage">
    <w:name w:val="footer"/>
    <w:basedOn w:val="Normal"/>
    <w:link w:val="PieddepageCar"/>
    <w:uiPriority w:val="99"/>
    <w:unhideWhenUsed/>
    <w:rsid w:val="00A4552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45529"/>
  </w:style>
  <w:style w:type="paragraph" w:styleId="Textedebulles">
    <w:name w:val="Balloon Text"/>
    <w:basedOn w:val="Normal"/>
    <w:link w:val="TextedebullesCar"/>
    <w:uiPriority w:val="99"/>
    <w:semiHidden/>
    <w:unhideWhenUsed/>
    <w:rsid w:val="008C6C2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C6C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1692</Words>
  <Characters>9309</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cpeps</dc:creator>
  <cp:keywords/>
  <dc:description/>
  <cp:lastModifiedBy>cpeps</cp:lastModifiedBy>
  <cp:revision>8</cp:revision>
  <cp:lastPrinted>2016-03-09T10:56:00Z</cp:lastPrinted>
  <dcterms:created xsi:type="dcterms:W3CDTF">2016-03-06T15:40:00Z</dcterms:created>
  <dcterms:modified xsi:type="dcterms:W3CDTF">2016-05-10T08:57:00Z</dcterms:modified>
</cp:coreProperties>
</file>