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96"/>
          <w:szCs w:val="96"/>
          <w:u w:val="none" w:color="000000"/>
          <w:vertAlign w:val="baseline"/>
          <w:rtl w:val="0"/>
          <w:lang w:val="fr-FR"/>
        </w:rPr>
      </w:pP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 xml:space="preserve">PEUR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Inquiet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Alarm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Apeur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Tendu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Bloqu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Effray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Angoiss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Paniqu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Horrifi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80"/>
          <w:szCs w:val="80"/>
          <w:u w:color="000000"/>
          <w:rtl w:val="0"/>
          <w:lang w:val="fr-FR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Terrifi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tl w:val="0"/>
        </w:rPr>
      </w:pPr>
      <w:r>
        <w:rPr>
          <w:rFonts w:ascii="Comic Sans MS" w:hAnsi="Comic Sans MS"/>
          <w:sz w:val="80"/>
          <w:szCs w:val="80"/>
          <w:u w:color="000000"/>
          <w:rtl w:val="0"/>
          <w:lang w:val="fr-FR"/>
        </w:rPr>
        <w:t>Terroris</w:t>
      </w:r>
      <w:r>
        <w:rPr>
          <w:rFonts w:ascii="Comic Sans MS" w:hAnsi="Comic Sans MS" w:hint="default"/>
          <w:sz w:val="80"/>
          <w:szCs w:val="80"/>
          <w:u w:color="000000"/>
          <w:rtl w:val="0"/>
          <w:lang w:val="fr-FR"/>
        </w:rPr>
        <w:t>é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