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82C" w:rsidRPr="00160F05" w:rsidRDefault="00604047" w:rsidP="00604047">
      <w:pPr>
        <w:pBdr>
          <w:top w:val="single" w:sz="4" w:space="1" w:color="auto"/>
          <w:left w:val="single" w:sz="4" w:space="4" w:color="auto"/>
          <w:bottom w:val="single" w:sz="4" w:space="1" w:color="auto"/>
          <w:right w:val="single" w:sz="4" w:space="4" w:color="auto"/>
        </w:pBdr>
        <w:jc w:val="center"/>
        <w:rPr>
          <w:sz w:val="44"/>
          <w:szCs w:val="44"/>
        </w:rPr>
      </w:pPr>
      <w:r w:rsidRPr="00160F05">
        <w:rPr>
          <w:sz w:val="44"/>
          <w:szCs w:val="44"/>
        </w:rPr>
        <w:drawing>
          <wp:inline distT="0" distB="0" distL="0" distR="0">
            <wp:extent cx="1063466" cy="1357617"/>
            <wp:effectExtent l="19050" t="0" r="3334" b="0"/>
            <wp:docPr id="5" name="Image 1" descr="https://sp.yimg.com/xj/th?id=OIP.M824b3619a8bd62867d3f17ec7b129dd5o0&amp;pid=15.1&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p.yimg.com/xj/th?id=OIP.M824b3619a8bd62867d3f17ec7b129dd5o0&amp;pid=15.1&amp;P=0&amp;w=300&amp;h=300"/>
                    <pic:cNvPicPr>
                      <a:picLocks noChangeAspect="1" noChangeArrowheads="1"/>
                    </pic:cNvPicPr>
                  </pic:nvPicPr>
                  <pic:blipFill>
                    <a:blip r:embed="rId4"/>
                    <a:srcRect/>
                    <a:stretch>
                      <a:fillRect/>
                    </a:stretch>
                  </pic:blipFill>
                  <pic:spPr bwMode="auto">
                    <a:xfrm>
                      <a:off x="0" y="0"/>
                      <a:ext cx="1067527" cy="1362802"/>
                    </a:xfrm>
                    <a:prstGeom prst="rect">
                      <a:avLst/>
                    </a:prstGeom>
                    <a:noFill/>
                    <a:ln w="9525">
                      <a:noFill/>
                      <a:miter lim="800000"/>
                      <a:headEnd/>
                      <a:tailEnd/>
                    </a:ln>
                  </pic:spPr>
                </pic:pic>
              </a:graphicData>
            </a:graphic>
          </wp:inline>
        </w:drawing>
      </w:r>
      <w:r w:rsidRPr="0006127B">
        <w:rPr>
          <w:b/>
          <w:sz w:val="36"/>
          <w:szCs w:val="36"/>
        </w:rPr>
        <w:t>La Boîte à Outils : les techniques d’Animation</w:t>
      </w:r>
      <w:r w:rsidR="000D3B13" w:rsidRPr="0006127B">
        <w:rPr>
          <w:b/>
          <w:sz w:val="36"/>
          <w:szCs w:val="36"/>
        </w:rPr>
        <w:t xml:space="preserve"> « Pendant »</w:t>
      </w:r>
      <w:r w:rsidR="0006127B" w:rsidRPr="0006127B">
        <w:t xml:space="preserve"> </w:t>
      </w:r>
      <w:r w:rsidR="0006127B">
        <w:rPr>
          <w:noProof/>
          <w:lang w:eastAsia="fr-FR"/>
        </w:rPr>
        <w:drawing>
          <wp:inline distT="0" distB="0" distL="0" distR="0">
            <wp:extent cx="1788504" cy="1104900"/>
            <wp:effectExtent l="19050" t="0" r="2196" b="0"/>
            <wp:docPr id="6" name="Image 4" descr="http://www.inpes.sante.fr/professionnels-education/images/formateur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npes.sante.fr/professionnels-education/images/formateur_4.jpg"/>
                    <pic:cNvPicPr>
                      <a:picLocks noChangeAspect="1" noChangeArrowheads="1"/>
                    </pic:cNvPicPr>
                  </pic:nvPicPr>
                  <pic:blipFill>
                    <a:blip r:embed="rId5"/>
                    <a:srcRect/>
                    <a:stretch>
                      <a:fillRect/>
                    </a:stretch>
                  </pic:blipFill>
                  <pic:spPr bwMode="auto">
                    <a:xfrm>
                      <a:off x="0" y="0"/>
                      <a:ext cx="1795777" cy="1109393"/>
                    </a:xfrm>
                    <a:prstGeom prst="rect">
                      <a:avLst/>
                    </a:prstGeom>
                    <a:noFill/>
                    <a:ln w="9525">
                      <a:noFill/>
                      <a:miter lim="800000"/>
                      <a:headEnd/>
                      <a:tailEnd/>
                    </a:ln>
                  </pic:spPr>
                </pic:pic>
              </a:graphicData>
            </a:graphic>
          </wp:inline>
        </w:drawing>
      </w:r>
    </w:p>
    <w:p w:rsidR="00604047" w:rsidRPr="00160F05" w:rsidRDefault="00604047" w:rsidP="00604047">
      <w:pPr>
        <w:pBdr>
          <w:top w:val="single" w:sz="4" w:space="1" w:color="auto"/>
          <w:left w:val="single" w:sz="4" w:space="4" w:color="auto"/>
          <w:bottom w:val="single" w:sz="4" w:space="1" w:color="auto"/>
          <w:right w:val="single" w:sz="4" w:space="4" w:color="auto"/>
        </w:pBdr>
        <w:jc w:val="center"/>
        <w:rPr>
          <w:sz w:val="44"/>
          <w:szCs w:val="44"/>
        </w:rPr>
      </w:pPr>
    </w:p>
    <w:tbl>
      <w:tblPr>
        <w:tblW w:w="12136" w:type="dxa"/>
        <w:jc w:val="center"/>
        <w:tblCellSpacing w:w="0" w:type="dxa"/>
        <w:tblInd w:w="-287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7267"/>
        <w:gridCol w:w="4869"/>
      </w:tblGrid>
      <w:tr w:rsidR="00A91A83" w:rsidRPr="00B67720" w:rsidTr="00A91A83">
        <w:trPr>
          <w:tblCellSpacing w:w="0" w:type="dxa"/>
          <w:jc w:val="center"/>
        </w:trPr>
        <w:tc>
          <w:tcPr>
            <w:tcW w:w="7267"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B67720" w:rsidRPr="00B67720" w:rsidRDefault="00A91A83" w:rsidP="00A91A83">
            <w:pPr>
              <w:spacing w:before="240" w:after="0" w:line="240" w:lineRule="atLeast"/>
              <w:jc w:val="center"/>
              <w:rPr>
                <w:rFonts w:eastAsia="Times New Roman" w:cs="Times New Roman"/>
                <w:color w:val="000000"/>
                <w:sz w:val="24"/>
                <w:szCs w:val="24"/>
                <w:lang w:eastAsia="fr-FR"/>
              </w:rPr>
            </w:pPr>
            <w:r w:rsidRPr="00A91A83">
              <w:rPr>
                <w:rFonts w:eastAsia="Times New Roman" w:cs="Times New Roman"/>
                <w:b/>
                <w:bCs/>
                <w:color w:val="000000"/>
                <w:sz w:val="24"/>
                <w:szCs w:val="24"/>
                <w:lang w:eastAsia="fr-FR"/>
              </w:rPr>
              <w:t>Vous souhaitez…</w:t>
            </w:r>
          </w:p>
        </w:tc>
        <w:tc>
          <w:tcPr>
            <w:tcW w:w="4869"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B67720" w:rsidRPr="00B67720" w:rsidRDefault="006B5535" w:rsidP="00A91A83">
            <w:pPr>
              <w:spacing w:before="240" w:after="0" w:line="240" w:lineRule="atLeast"/>
              <w:jc w:val="center"/>
              <w:rPr>
                <w:rFonts w:eastAsia="Times New Roman" w:cs="Times New Roman"/>
                <w:color w:val="000000"/>
                <w:sz w:val="24"/>
                <w:szCs w:val="24"/>
                <w:lang w:eastAsia="fr-FR"/>
              </w:rPr>
            </w:pPr>
            <w:r>
              <w:rPr>
                <w:rFonts w:eastAsia="Times New Roman" w:cs="Times New Roman"/>
                <w:b/>
                <w:bCs/>
                <w:color w:val="000000"/>
                <w:sz w:val="24"/>
                <w:szCs w:val="24"/>
                <w:lang w:eastAsia="fr-FR"/>
              </w:rPr>
              <w:t xml:space="preserve">Exemple de </w:t>
            </w:r>
            <w:r w:rsidR="00A91A83" w:rsidRPr="00A91A83">
              <w:rPr>
                <w:rFonts w:eastAsia="Times New Roman" w:cs="Times New Roman"/>
                <w:b/>
                <w:bCs/>
                <w:color w:val="000000"/>
                <w:sz w:val="24"/>
                <w:szCs w:val="24"/>
                <w:lang w:eastAsia="fr-FR"/>
              </w:rPr>
              <w:t xml:space="preserve">Technique </w:t>
            </w:r>
            <w:r w:rsidR="00A91A83">
              <w:rPr>
                <w:rFonts w:eastAsia="Times New Roman" w:cs="Times New Roman"/>
                <w:b/>
                <w:bCs/>
                <w:color w:val="000000"/>
                <w:sz w:val="24"/>
                <w:szCs w:val="24"/>
                <w:lang w:eastAsia="fr-FR"/>
              </w:rPr>
              <w:t>proposée</w:t>
            </w:r>
          </w:p>
        </w:tc>
      </w:tr>
      <w:tr w:rsidR="00A91A83" w:rsidRPr="00B67720" w:rsidTr="00A91A83">
        <w:trPr>
          <w:tblCellSpacing w:w="0" w:type="dxa"/>
          <w:jc w:val="center"/>
        </w:trPr>
        <w:tc>
          <w:tcPr>
            <w:tcW w:w="72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720" w:rsidRPr="00B67720" w:rsidRDefault="00A91A83" w:rsidP="00A91A83">
            <w:pPr>
              <w:spacing w:before="240" w:after="0" w:line="240" w:lineRule="atLeast"/>
              <w:rPr>
                <w:rFonts w:eastAsia="Times New Roman" w:cs="Times New Roman"/>
                <w:color w:val="000000"/>
                <w:sz w:val="24"/>
                <w:szCs w:val="24"/>
                <w:lang w:eastAsia="fr-FR"/>
              </w:rPr>
            </w:pPr>
            <w:r w:rsidRPr="00B67720">
              <w:rPr>
                <w:rFonts w:eastAsia="Times New Roman" w:cs="Times New Roman"/>
                <w:color w:val="000000"/>
                <w:sz w:val="24"/>
                <w:szCs w:val="24"/>
                <w:lang w:eastAsia="fr-FR"/>
              </w:rPr>
              <w:t>… que chaque participant s’exprime individuellement de</w:t>
            </w:r>
            <w:r w:rsidRPr="00A91A83">
              <w:rPr>
                <w:rFonts w:eastAsia="Times New Roman" w:cs="Times New Roman"/>
                <w:color w:val="000000"/>
                <w:sz w:val="24"/>
                <w:szCs w:val="24"/>
                <w:lang w:eastAsia="fr-FR"/>
              </w:rPr>
              <w:t> </w:t>
            </w:r>
            <w:r w:rsidRPr="00A91A83">
              <w:rPr>
                <w:rFonts w:eastAsia="Times New Roman" w:cs="Times New Roman"/>
                <w:b/>
                <w:bCs/>
                <w:color w:val="000000"/>
                <w:sz w:val="24"/>
                <w:szCs w:val="24"/>
                <w:lang w:eastAsia="fr-FR"/>
              </w:rPr>
              <w:t>manière nuancée</w:t>
            </w:r>
            <w:r w:rsidRPr="00B67720">
              <w:rPr>
                <w:rFonts w:eastAsia="Times New Roman" w:cs="Times New Roman"/>
                <w:color w:val="000000"/>
                <w:sz w:val="24"/>
                <w:szCs w:val="24"/>
                <w:lang w:eastAsia="fr-FR"/>
              </w:rPr>
              <w:t>.</w:t>
            </w:r>
          </w:p>
        </w:tc>
        <w:tc>
          <w:tcPr>
            <w:tcW w:w="48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720" w:rsidRPr="00B67720" w:rsidRDefault="00A91A83" w:rsidP="00555D16">
            <w:pPr>
              <w:spacing w:before="240" w:after="0" w:line="240" w:lineRule="atLeast"/>
              <w:rPr>
                <w:rFonts w:eastAsia="Times New Roman" w:cs="Times New Roman"/>
                <w:color w:val="000000"/>
                <w:sz w:val="24"/>
                <w:szCs w:val="24"/>
                <w:lang w:eastAsia="fr-FR"/>
              </w:rPr>
            </w:pPr>
            <w:hyperlink r:id="rId6" w:tgtFrame="_blank" w:tooltip="Télécharger &quot;L’abaque de Régnier® (pdf, 1,7 Mo)&quot;" w:history="1">
              <w:r w:rsidRPr="00A91A83">
                <w:rPr>
                  <w:rFonts w:eastAsia="Times New Roman" w:cs="Times New Roman"/>
                  <w:color w:val="0066FF"/>
                  <w:sz w:val="24"/>
                  <w:szCs w:val="24"/>
                  <w:lang w:eastAsia="fr-FR"/>
                </w:rPr>
                <w:t>C1 – Méthode</w:t>
              </w:r>
            </w:hyperlink>
            <w:r w:rsidRPr="00A91A83">
              <w:rPr>
                <w:rFonts w:eastAsia="Times New Roman" w:cs="Times New Roman"/>
                <w:color w:val="000000"/>
                <w:sz w:val="24"/>
                <w:szCs w:val="24"/>
                <w:lang w:eastAsia="fr-FR"/>
              </w:rPr>
              <w:t xml:space="preserve"> </w:t>
            </w:r>
            <w:r w:rsidRPr="00A91A83">
              <w:rPr>
                <w:rFonts w:eastAsia="Times New Roman" w:cs="Times New Roman"/>
                <w:color w:val="0070C0"/>
                <w:sz w:val="24"/>
                <w:szCs w:val="24"/>
                <w:lang w:eastAsia="fr-FR"/>
              </w:rPr>
              <w:t>des Post-</w:t>
            </w:r>
            <w:proofErr w:type="spellStart"/>
            <w:r w:rsidRPr="00A91A83">
              <w:rPr>
                <w:rFonts w:eastAsia="Times New Roman" w:cs="Times New Roman"/>
                <w:color w:val="0070C0"/>
                <w:sz w:val="24"/>
                <w:szCs w:val="24"/>
                <w:lang w:eastAsia="fr-FR"/>
              </w:rPr>
              <w:t>its</w:t>
            </w:r>
            <w:proofErr w:type="spellEnd"/>
          </w:p>
        </w:tc>
      </w:tr>
      <w:tr w:rsidR="00A91A83" w:rsidRPr="00B67720" w:rsidTr="00A91A83">
        <w:trPr>
          <w:tblCellSpacing w:w="0" w:type="dxa"/>
          <w:jc w:val="center"/>
        </w:trPr>
        <w:tc>
          <w:tcPr>
            <w:tcW w:w="72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720" w:rsidRPr="00B67720" w:rsidRDefault="00A91A83" w:rsidP="00A91A83">
            <w:pPr>
              <w:spacing w:before="240" w:after="0" w:line="240" w:lineRule="atLeast"/>
              <w:rPr>
                <w:rFonts w:eastAsia="Times New Roman" w:cs="Times New Roman"/>
                <w:color w:val="000000"/>
                <w:sz w:val="24"/>
                <w:szCs w:val="24"/>
                <w:lang w:eastAsia="fr-FR"/>
              </w:rPr>
            </w:pPr>
            <w:r w:rsidRPr="00B67720">
              <w:rPr>
                <w:rFonts w:eastAsia="Times New Roman" w:cs="Times New Roman"/>
                <w:color w:val="000000"/>
                <w:sz w:val="24"/>
                <w:szCs w:val="24"/>
                <w:lang w:eastAsia="fr-FR"/>
              </w:rPr>
              <w:t>… favoriser l’argumentation en formulant des idées et des représentations</w:t>
            </w:r>
            <w:r w:rsidRPr="00A91A83">
              <w:rPr>
                <w:rFonts w:eastAsia="Times New Roman" w:cs="Times New Roman"/>
                <w:color w:val="000000"/>
                <w:sz w:val="24"/>
                <w:szCs w:val="24"/>
                <w:lang w:eastAsia="fr-FR"/>
              </w:rPr>
              <w:t> </w:t>
            </w:r>
            <w:r w:rsidRPr="00A91A83">
              <w:rPr>
                <w:rFonts w:eastAsia="Times New Roman" w:cs="Times New Roman"/>
                <w:b/>
                <w:bCs/>
                <w:color w:val="000000"/>
                <w:sz w:val="24"/>
                <w:szCs w:val="24"/>
                <w:lang w:eastAsia="fr-FR"/>
              </w:rPr>
              <w:t>en fonction de critères</w:t>
            </w:r>
            <w:r w:rsidR="00CE098D">
              <w:rPr>
                <w:rFonts w:eastAsia="Times New Roman" w:cs="Times New Roman"/>
                <w:b/>
                <w:bCs/>
                <w:color w:val="000000"/>
                <w:sz w:val="24"/>
                <w:szCs w:val="24"/>
                <w:lang w:eastAsia="fr-FR"/>
              </w:rPr>
              <w:t xml:space="preserve"> </w:t>
            </w:r>
            <w:r w:rsidRPr="00B67720">
              <w:rPr>
                <w:rFonts w:eastAsia="Times New Roman" w:cs="Times New Roman"/>
                <w:color w:val="000000"/>
                <w:sz w:val="24"/>
                <w:szCs w:val="24"/>
                <w:lang w:eastAsia="fr-FR"/>
              </w:rPr>
              <w:t>proposés par l’enseignant.</w:t>
            </w:r>
          </w:p>
        </w:tc>
        <w:tc>
          <w:tcPr>
            <w:tcW w:w="48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720" w:rsidRPr="00B67720" w:rsidRDefault="00A91A83" w:rsidP="000A6A7F">
            <w:pPr>
              <w:spacing w:before="240" w:after="0" w:line="240" w:lineRule="atLeast"/>
              <w:rPr>
                <w:rFonts w:eastAsia="Times New Roman" w:cs="Times New Roman"/>
                <w:color w:val="000000"/>
                <w:sz w:val="24"/>
                <w:szCs w:val="24"/>
                <w:lang w:eastAsia="fr-FR"/>
              </w:rPr>
            </w:pPr>
            <w:hyperlink r:id="rId7" w:tgtFrame="_blank" w:tooltip="Télécharger &quot;Le Blason (pdf, 1,20 Mo)&quot;" w:history="1">
              <w:r w:rsidRPr="00A91A83">
                <w:rPr>
                  <w:rFonts w:eastAsia="Times New Roman" w:cs="Times New Roman"/>
                  <w:color w:val="0066FF"/>
                  <w:sz w:val="24"/>
                  <w:szCs w:val="24"/>
                  <w:lang w:eastAsia="fr-FR"/>
                </w:rPr>
                <w:t>C2 – Le Blason</w:t>
              </w:r>
              <w:r w:rsidR="00CE098D">
                <w:rPr>
                  <w:rFonts w:eastAsia="Times New Roman" w:cs="Times New Roman"/>
                  <w:color w:val="0066FF"/>
                  <w:sz w:val="24"/>
                  <w:szCs w:val="24"/>
                  <w:lang w:eastAsia="fr-FR"/>
                </w:rPr>
                <w:t xml:space="preserve">, La </w:t>
              </w:r>
              <w:proofErr w:type="gramStart"/>
              <w:r w:rsidR="00CE098D">
                <w:rPr>
                  <w:rFonts w:eastAsia="Times New Roman" w:cs="Times New Roman"/>
                  <w:color w:val="0066FF"/>
                  <w:sz w:val="24"/>
                  <w:szCs w:val="24"/>
                  <w:lang w:eastAsia="fr-FR"/>
                </w:rPr>
                <w:t>rivière</w:t>
              </w:r>
              <w:r w:rsidRPr="00A91A83">
                <w:rPr>
                  <w:rFonts w:eastAsia="Times New Roman" w:cs="Times New Roman"/>
                  <w:color w:val="0066FF"/>
                  <w:sz w:val="24"/>
                  <w:szCs w:val="24"/>
                  <w:lang w:eastAsia="fr-FR"/>
                </w:rPr>
                <w:t xml:space="preserve"> </w:t>
              </w:r>
              <w:proofErr w:type="gramEnd"/>
            </w:hyperlink>
            <w:r w:rsidR="00CE098D" w:rsidRPr="00CE098D">
              <w:rPr>
                <w:rFonts w:eastAsia="Times New Roman" w:cs="Times New Roman"/>
                <w:color w:val="0070C0"/>
                <w:sz w:val="24"/>
                <w:szCs w:val="24"/>
                <w:lang w:eastAsia="fr-FR"/>
              </w:rPr>
              <w:t>, le petit Axe</w:t>
            </w:r>
          </w:p>
        </w:tc>
      </w:tr>
      <w:tr w:rsidR="00A91A83" w:rsidRPr="00B67720" w:rsidTr="00A91A83">
        <w:trPr>
          <w:trHeight w:val="840"/>
          <w:tblCellSpacing w:w="0" w:type="dxa"/>
          <w:jc w:val="center"/>
        </w:trPr>
        <w:tc>
          <w:tcPr>
            <w:tcW w:w="72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A83" w:rsidRPr="00B67720" w:rsidRDefault="00A91A83" w:rsidP="00A91A83">
            <w:pPr>
              <w:spacing w:before="240" w:after="0" w:line="240" w:lineRule="atLeast"/>
              <w:rPr>
                <w:rFonts w:eastAsia="Times New Roman" w:cs="Times New Roman"/>
                <w:color w:val="000000"/>
                <w:sz w:val="24"/>
                <w:szCs w:val="24"/>
                <w:lang w:eastAsia="fr-FR"/>
              </w:rPr>
            </w:pPr>
            <w:r w:rsidRPr="00B67720">
              <w:rPr>
                <w:rFonts w:eastAsia="Times New Roman" w:cs="Times New Roman"/>
                <w:color w:val="000000"/>
                <w:sz w:val="24"/>
                <w:szCs w:val="24"/>
                <w:lang w:eastAsia="fr-FR"/>
              </w:rPr>
              <w:t>…</w:t>
            </w:r>
            <w:r w:rsidRPr="00A91A83">
              <w:rPr>
                <w:rFonts w:eastAsia="Times New Roman" w:cs="Times New Roman"/>
                <w:color w:val="000000"/>
                <w:sz w:val="24"/>
                <w:szCs w:val="24"/>
                <w:lang w:eastAsia="fr-FR"/>
              </w:rPr>
              <w:t> </w:t>
            </w:r>
            <w:r w:rsidRPr="00A91A83">
              <w:rPr>
                <w:rFonts w:eastAsia="Times New Roman" w:cs="Times New Roman"/>
                <w:b/>
                <w:bCs/>
                <w:color w:val="000000"/>
                <w:sz w:val="24"/>
                <w:szCs w:val="24"/>
                <w:lang w:eastAsia="fr-FR"/>
              </w:rPr>
              <w:t>faire vivre </w:t>
            </w:r>
            <w:r w:rsidRPr="00B67720">
              <w:rPr>
                <w:rFonts w:eastAsia="Times New Roman" w:cs="Times New Roman"/>
                <w:color w:val="000000"/>
                <w:sz w:val="24"/>
                <w:szCs w:val="24"/>
                <w:lang w:eastAsia="fr-FR"/>
              </w:rPr>
              <w:t>une situation aux participants.</w:t>
            </w:r>
          </w:p>
          <w:p w:rsidR="00B67720" w:rsidRPr="00B67720" w:rsidRDefault="00A91A83" w:rsidP="00A91A83">
            <w:pPr>
              <w:spacing w:before="240" w:after="0" w:line="240" w:lineRule="atLeast"/>
              <w:rPr>
                <w:rFonts w:eastAsia="Times New Roman" w:cs="Times New Roman"/>
                <w:color w:val="000000"/>
                <w:sz w:val="24"/>
                <w:szCs w:val="24"/>
                <w:lang w:eastAsia="fr-FR"/>
              </w:rPr>
            </w:pPr>
            <w:r w:rsidRPr="00B67720">
              <w:rPr>
                <w:rFonts w:eastAsia="Times New Roman" w:cs="Times New Roman"/>
                <w:color w:val="000000"/>
                <w:sz w:val="24"/>
                <w:szCs w:val="24"/>
                <w:lang w:eastAsia="fr-FR"/>
              </w:rPr>
              <w:t> </w:t>
            </w:r>
          </w:p>
        </w:tc>
        <w:tc>
          <w:tcPr>
            <w:tcW w:w="48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720" w:rsidRPr="00B67720" w:rsidRDefault="00A91A83" w:rsidP="000A6A7F">
            <w:pPr>
              <w:spacing w:before="240" w:after="0" w:line="240" w:lineRule="atLeast"/>
              <w:rPr>
                <w:rFonts w:eastAsia="Times New Roman" w:cs="Times New Roman"/>
                <w:color w:val="000000"/>
                <w:sz w:val="24"/>
                <w:szCs w:val="24"/>
                <w:lang w:eastAsia="fr-FR"/>
              </w:rPr>
            </w:pPr>
            <w:hyperlink r:id="rId8" w:tgtFrame="_blank" w:tooltip="Télécharger &quot;Le jeu de rôle (pdf, 1,36 Mo)&quot;" w:history="1">
              <w:r w:rsidRPr="00A91A83">
                <w:rPr>
                  <w:rFonts w:eastAsia="Times New Roman" w:cs="Times New Roman"/>
                  <w:color w:val="0066FF"/>
                  <w:sz w:val="24"/>
                  <w:szCs w:val="24"/>
                  <w:lang w:eastAsia="fr-FR"/>
                </w:rPr>
                <w:t xml:space="preserve">C3 – Le jeu de </w:t>
              </w:r>
              <w:proofErr w:type="gramStart"/>
              <w:r w:rsidRPr="00A91A83">
                <w:rPr>
                  <w:rFonts w:eastAsia="Times New Roman" w:cs="Times New Roman"/>
                  <w:color w:val="0066FF"/>
                  <w:sz w:val="24"/>
                  <w:szCs w:val="24"/>
                  <w:lang w:eastAsia="fr-FR"/>
                </w:rPr>
                <w:t>rôle</w:t>
              </w:r>
              <w:r w:rsidR="00CE098D">
                <w:rPr>
                  <w:rFonts w:eastAsia="Times New Roman" w:cs="Times New Roman"/>
                  <w:color w:val="0066FF"/>
                  <w:sz w:val="24"/>
                  <w:szCs w:val="24"/>
                  <w:lang w:eastAsia="fr-FR"/>
                </w:rPr>
                <w:t>s</w:t>
              </w:r>
              <w:r w:rsidRPr="00A91A83">
                <w:rPr>
                  <w:rFonts w:eastAsia="Times New Roman" w:cs="Times New Roman"/>
                  <w:color w:val="0066FF"/>
                  <w:sz w:val="24"/>
                  <w:szCs w:val="24"/>
                  <w:lang w:eastAsia="fr-FR"/>
                </w:rPr>
                <w:t xml:space="preserve"> </w:t>
              </w:r>
              <w:proofErr w:type="gramEnd"/>
            </w:hyperlink>
            <w:r w:rsidR="00CE098D" w:rsidRPr="00CE098D">
              <w:rPr>
                <w:rFonts w:eastAsia="Times New Roman" w:cs="Times New Roman"/>
                <w:color w:val="0070C0"/>
                <w:sz w:val="24"/>
                <w:szCs w:val="24"/>
                <w:lang w:eastAsia="fr-FR"/>
              </w:rPr>
              <w:t>,</w:t>
            </w:r>
            <w:r w:rsidR="00CE098D">
              <w:rPr>
                <w:rFonts w:eastAsia="Times New Roman" w:cs="Times New Roman"/>
                <w:color w:val="000000"/>
                <w:sz w:val="24"/>
                <w:szCs w:val="24"/>
                <w:lang w:eastAsia="fr-FR"/>
              </w:rPr>
              <w:t xml:space="preserve"> </w:t>
            </w:r>
            <w:r w:rsidR="00CE098D" w:rsidRPr="00CE098D">
              <w:rPr>
                <w:rFonts w:eastAsia="Times New Roman" w:cs="Times New Roman"/>
                <w:color w:val="0070C0"/>
                <w:sz w:val="24"/>
                <w:szCs w:val="24"/>
                <w:lang w:eastAsia="fr-FR"/>
              </w:rPr>
              <w:t>la séance d’apprentissage telle que vécue par les élèves.</w:t>
            </w:r>
          </w:p>
        </w:tc>
      </w:tr>
      <w:tr w:rsidR="00A91A83" w:rsidRPr="00B67720" w:rsidTr="00A91A83">
        <w:trPr>
          <w:tblCellSpacing w:w="0" w:type="dxa"/>
          <w:jc w:val="center"/>
        </w:trPr>
        <w:tc>
          <w:tcPr>
            <w:tcW w:w="72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720" w:rsidRPr="00B67720" w:rsidRDefault="00A91A83" w:rsidP="00A91A83">
            <w:pPr>
              <w:spacing w:before="240" w:after="0" w:line="240" w:lineRule="atLeast"/>
              <w:rPr>
                <w:rFonts w:eastAsia="Times New Roman" w:cs="Times New Roman"/>
                <w:color w:val="000000"/>
                <w:sz w:val="24"/>
                <w:szCs w:val="24"/>
                <w:lang w:eastAsia="fr-FR"/>
              </w:rPr>
            </w:pPr>
            <w:r w:rsidRPr="00B67720">
              <w:rPr>
                <w:rFonts w:eastAsia="Times New Roman" w:cs="Times New Roman"/>
                <w:color w:val="000000"/>
                <w:sz w:val="24"/>
                <w:szCs w:val="24"/>
                <w:lang w:eastAsia="fr-FR"/>
              </w:rPr>
              <w:t>… obtenir une</w:t>
            </w:r>
            <w:r w:rsidRPr="00A91A83">
              <w:rPr>
                <w:rFonts w:eastAsia="Times New Roman" w:cs="Times New Roman"/>
                <w:color w:val="000000"/>
                <w:sz w:val="24"/>
                <w:szCs w:val="24"/>
                <w:lang w:eastAsia="fr-FR"/>
              </w:rPr>
              <w:t> </w:t>
            </w:r>
            <w:r w:rsidRPr="00A91A83">
              <w:rPr>
                <w:rFonts w:eastAsia="Times New Roman" w:cs="Times New Roman"/>
                <w:b/>
                <w:bCs/>
                <w:color w:val="000000"/>
                <w:sz w:val="24"/>
                <w:szCs w:val="24"/>
                <w:lang w:eastAsia="fr-FR"/>
              </w:rPr>
              <w:t>diversité </w:t>
            </w:r>
            <w:r w:rsidRPr="00B67720">
              <w:rPr>
                <w:rFonts w:eastAsia="Times New Roman" w:cs="Times New Roman"/>
                <w:color w:val="000000"/>
                <w:sz w:val="24"/>
                <w:szCs w:val="24"/>
                <w:lang w:eastAsia="fr-FR"/>
              </w:rPr>
              <w:t>d’options et d’hypothèses convergentes ou divergentes sur un thème donné.</w:t>
            </w:r>
          </w:p>
        </w:tc>
        <w:tc>
          <w:tcPr>
            <w:tcW w:w="48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720" w:rsidRPr="00B67720" w:rsidRDefault="00A91A83" w:rsidP="000A6A7F">
            <w:pPr>
              <w:spacing w:before="240" w:after="0" w:line="240" w:lineRule="atLeast"/>
              <w:rPr>
                <w:rFonts w:eastAsia="Times New Roman" w:cs="Times New Roman"/>
                <w:color w:val="000000"/>
                <w:sz w:val="24"/>
                <w:szCs w:val="24"/>
                <w:lang w:eastAsia="fr-FR"/>
              </w:rPr>
            </w:pPr>
            <w:hyperlink r:id="rId9" w:tgtFrame="_blank" w:tooltip="Télécharger &quot;Le Phillips 6x6 (pdf, 1,79 Mo)&quot;" w:history="1">
              <w:r w:rsidR="000A6A7F">
                <w:rPr>
                  <w:rFonts w:eastAsia="Times New Roman" w:cs="Times New Roman"/>
                  <w:color w:val="0066FF"/>
                  <w:sz w:val="24"/>
                  <w:szCs w:val="24"/>
                  <w:lang w:eastAsia="fr-FR"/>
                </w:rPr>
                <w:t xml:space="preserve">C4 – Le Phillips 6x6 </w:t>
              </w:r>
            </w:hyperlink>
          </w:p>
        </w:tc>
      </w:tr>
      <w:tr w:rsidR="00A91A83" w:rsidRPr="00B67720" w:rsidTr="00A91A83">
        <w:trPr>
          <w:tblCellSpacing w:w="0" w:type="dxa"/>
          <w:jc w:val="center"/>
        </w:trPr>
        <w:tc>
          <w:tcPr>
            <w:tcW w:w="72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720" w:rsidRPr="00B67720" w:rsidRDefault="00A91A83" w:rsidP="00A91A83">
            <w:pPr>
              <w:spacing w:before="240" w:after="0" w:line="240" w:lineRule="atLeast"/>
              <w:rPr>
                <w:rFonts w:eastAsia="Times New Roman" w:cs="Times New Roman"/>
                <w:color w:val="000000"/>
                <w:sz w:val="24"/>
                <w:szCs w:val="24"/>
                <w:lang w:eastAsia="fr-FR"/>
              </w:rPr>
            </w:pPr>
            <w:r w:rsidRPr="00B67720">
              <w:rPr>
                <w:rFonts w:eastAsia="Times New Roman" w:cs="Times New Roman"/>
                <w:color w:val="000000"/>
                <w:sz w:val="24"/>
                <w:szCs w:val="24"/>
                <w:lang w:eastAsia="fr-FR"/>
              </w:rPr>
              <w:t xml:space="preserve">… faire émerger des représentations et des idées </w:t>
            </w:r>
          </w:p>
        </w:tc>
        <w:tc>
          <w:tcPr>
            <w:tcW w:w="48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720" w:rsidRPr="00B67720" w:rsidRDefault="00A91A83" w:rsidP="00555D16">
            <w:pPr>
              <w:spacing w:before="240" w:after="0" w:line="240" w:lineRule="atLeast"/>
              <w:rPr>
                <w:rFonts w:eastAsia="Times New Roman" w:cs="Times New Roman"/>
                <w:color w:val="000000"/>
                <w:sz w:val="24"/>
                <w:szCs w:val="24"/>
                <w:lang w:eastAsia="fr-FR"/>
              </w:rPr>
            </w:pPr>
            <w:hyperlink r:id="rId10" w:tgtFrame="_blank" w:tooltip="télécharger &quot;Le photoformation (pdf, 1,02 Mo)&quot;" w:history="1">
              <w:r w:rsidRPr="00A91A83">
                <w:rPr>
                  <w:rFonts w:eastAsia="Times New Roman" w:cs="Times New Roman"/>
                  <w:color w:val="0066FF"/>
                  <w:sz w:val="24"/>
                  <w:szCs w:val="24"/>
                  <w:lang w:eastAsia="fr-FR"/>
                </w:rPr>
                <w:t>C5-Le</w:t>
              </w:r>
            </w:hyperlink>
            <w:r w:rsidRPr="00A91A83">
              <w:rPr>
                <w:rFonts w:eastAsia="Times New Roman" w:cs="Times New Roman"/>
                <w:color w:val="000000"/>
                <w:sz w:val="24"/>
                <w:szCs w:val="24"/>
                <w:lang w:eastAsia="fr-FR"/>
              </w:rPr>
              <w:t xml:space="preserve"> </w:t>
            </w:r>
            <w:r w:rsidRPr="00A91A83">
              <w:rPr>
                <w:rFonts w:eastAsia="Times New Roman" w:cs="Times New Roman"/>
                <w:color w:val="0070C0"/>
                <w:sz w:val="24"/>
                <w:szCs w:val="24"/>
                <w:lang w:eastAsia="fr-FR"/>
              </w:rPr>
              <w:t>Brainstorming</w:t>
            </w:r>
          </w:p>
        </w:tc>
      </w:tr>
      <w:tr w:rsidR="00A91A83" w:rsidRPr="00B67720" w:rsidTr="00A91A83">
        <w:trPr>
          <w:tblCellSpacing w:w="0" w:type="dxa"/>
          <w:jc w:val="center"/>
        </w:trPr>
        <w:tc>
          <w:tcPr>
            <w:tcW w:w="72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720" w:rsidRPr="00B67720" w:rsidRDefault="00A91A83" w:rsidP="00A91A83">
            <w:pPr>
              <w:spacing w:before="240" w:after="0" w:line="240" w:lineRule="atLeast"/>
              <w:rPr>
                <w:rFonts w:eastAsia="Times New Roman" w:cs="Times New Roman"/>
                <w:color w:val="000000"/>
                <w:sz w:val="24"/>
                <w:szCs w:val="24"/>
                <w:lang w:eastAsia="fr-FR"/>
              </w:rPr>
            </w:pPr>
            <w:r w:rsidRPr="00B67720">
              <w:rPr>
                <w:rFonts w:eastAsia="Times New Roman" w:cs="Times New Roman"/>
                <w:color w:val="000000"/>
                <w:sz w:val="24"/>
                <w:szCs w:val="24"/>
                <w:lang w:eastAsia="fr-FR"/>
              </w:rPr>
              <w:t>…faire </w:t>
            </w:r>
            <w:r w:rsidRPr="00A91A83">
              <w:rPr>
                <w:rFonts w:eastAsia="Times New Roman" w:cs="Times New Roman"/>
                <w:color w:val="000000"/>
                <w:sz w:val="24"/>
                <w:szCs w:val="24"/>
                <w:lang w:eastAsia="fr-FR"/>
              </w:rPr>
              <w:t> </w:t>
            </w:r>
            <w:r w:rsidRPr="00A91A83">
              <w:rPr>
                <w:rFonts w:eastAsia="Times New Roman" w:cs="Times New Roman"/>
                <w:b/>
                <w:bCs/>
                <w:color w:val="000000"/>
                <w:sz w:val="24"/>
                <w:szCs w:val="24"/>
                <w:lang w:eastAsia="fr-FR"/>
              </w:rPr>
              <w:t>faire connaissance</w:t>
            </w:r>
            <w:r w:rsidRPr="00A91A83">
              <w:rPr>
                <w:rFonts w:eastAsia="Times New Roman" w:cs="Times New Roman"/>
                <w:color w:val="000000"/>
                <w:sz w:val="24"/>
                <w:szCs w:val="24"/>
                <w:lang w:eastAsia="fr-FR"/>
              </w:rPr>
              <w:t> </w:t>
            </w:r>
            <w:r w:rsidRPr="00B67720">
              <w:rPr>
                <w:rFonts w:eastAsia="Times New Roman" w:cs="Times New Roman"/>
                <w:color w:val="000000"/>
                <w:sz w:val="24"/>
                <w:szCs w:val="24"/>
                <w:lang w:eastAsia="fr-FR"/>
              </w:rPr>
              <w:t>à un groupe nouvellement constitué.</w:t>
            </w:r>
          </w:p>
        </w:tc>
        <w:tc>
          <w:tcPr>
            <w:tcW w:w="48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720" w:rsidRPr="00B67720" w:rsidRDefault="00B67720" w:rsidP="000A6A7F">
            <w:pPr>
              <w:spacing w:before="240" w:after="0" w:line="240" w:lineRule="atLeast"/>
              <w:rPr>
                <w:rFonts w:eastAsia="Times New Roman" w:cs="Times New Roman"/>
                <w:color w:val="000000"/>
                <w:sz w:val="24"/>
                <w:szCs w:val="24"/>
                <w:lang w:eastAsia="fr-FR"/>
              </w:rPr>
            </w:pPr>
          </w:p>
        </w:tc>
      </w:tr>
    </w:tbl>
    <w:p w:rsidR="000C3397" w:rsidRPr="000C3397" w:rsidRDefault="000C3397" w:rsidP="00A91A83">
      <w:pPr>
        <w:jc w:val="center"/>
        <w:rPr>
          <w:b/>
          <w:sz w:val="32"/>
          <w:szCs w:val="32"/>
          <w:u w:val="single"/>
        </w:rPr>
      </w:pPr>
      <w:r w:rsidRPr="000C3397">
        <w:rPr>
          <w:b/>
          <w:sz w:val="32"/>
          <w:szCs w:val="32"/>
          <w:u w:val="single"/>
        </w:rPr>
        <w:lastRenderedPageBreak/>
        <w:t>Brainstorming (pour une dizaine de personnes)</w:t>
      </w:r>
    </w:p>
    <w:p w:rsidR="00604047" w:rsidRPr="000C3397" w:rsidRDefault="000C3397" w:rsidP="000C3397">
      <w:pPr>
        <w:jc w:val="both"/>
        <w:rPr>
          <w:sz w:val="24"/>
          <w:szCs w:val="24"/>
        </w:rPr>
      </w:pPr>
      <w:r w:rsidRPr="000C3397">
        <w:rPr>
          <w:sz w:val="24"/>
          <w:szCs w:val="24"/>
        </w:rPr>
        <w:t xml:space="preserve">Il s'agit d'une « tempête de cerveau ». </w:t>
      </w:r>
      <w:proofErr w:type="spellStart"/>
      <w:r w:rsidRPr="000C3397">
        <w:rPr>
          <w:sz w:val="24"/>
          <w:szCs w:val="24"/>
        </w:rPr>
        <w:t>Tou</w:t>
      </w:r>
      <w:proofErr w:type="spellEnd"/>
      <w:r w:rsidRPr="000C3397">
        <w:rPr>
          <w:sz w:val="24"/>
          <w:szCs w:val="24"/>
        </w:rPr>
        <w:t>-</w:t>
      </w:r>
      <w:proofErr w:type="spellStart"/>
      <w:r w:rsidRPr="000C3397">
        <w:rPr>
          <w:sz w:val="24"/>
          <w:szCs w:val="24"/>
        </w:rPr>
        <w:t>te-s</w:t>
      </w:r>
      <w:proofErr w:type="spellEnd"/>
      <w:r w:rsidRPr="000C3397">
        <w:rPr>
          <w:sz w:val="24"/>
          <w:szCs w:val="24"/>
        </w:rPr>
        <w:t xml:space="preserve"> les participant-e-s disent tout ce qui leur passe par la tête sur une question ou un thème donné. Une personne inscrit sur une affiche tout ce qui est dit sans distinction. Dans une deuxième phase, les participant-e-s peuvent regrouper les propositions en créant des « familles ». Ceci permet d'exprimer les idées les plus farfelues et d'envisager le problème sous des angles complètement inattendus.</w:t>
      </w:r>
    </w:p>
    <w:p w:rsidR="00604047" w:rsidRPr="00604047" w:rsidRDefault="00604047" w:rsidP="00604047">
      <w:pPr>
        <w:jc w:val="center"/>
        <w:rPr>
          <w:b/>
          <w:sz w:val="32"/>
          <w:szCs w:val="32"/>
          <w:u w:val="single"/>
        </w:rPr>
      </w:pPr>
      <w:r w:rsidRPr="00604047">
        <w:rPr>
          <w:b/>
          <w:sz w:val="32"/>
          <w:szCs w:val="32"/>
          <w:u w:val="single"/>
        </w:rPr>
        <w:t>La méthode des Post-</w:t>
      </w:r>
      <w:proofErr w:type="spellStart"/>
      <w:r w:rsidRPr="00604047">
        <w:rPr>
          <w:b/>
          <w:sz w:val="32"/>
          <w:szCs w:val="32"/>
          <w:u w:val="single"/>
        </w:rPr>
        <w:t>it</w:t>
      </w:r>
      <w:proofErr w:type="spellEnd"/>
      <w:r w:rsidRPr="00604047">
        <w:rPr>
          <w:b/>
          <w:sz w:val="32"/>
          <w:szCs w:val="32"/>
          <w:u w:val="single"/>
        </w:rPr>
        <w:t xml:space="preserve"> ou </w:t>
      </w:r>
      <w:proofErr w:type="spellStart"/>
      <w:r w:rsidRPr="00604047">
        <w:rPr>
          <w:b/>
          <w:sz w:val="32"/>
          <w:szCs w:val="32"/>
          <w:u w:val="single"/>
        </w:rPr>
        <w:t>Métaplan</w:t>
      </w:r>
      <w:proofErr w:type="spellEnd"/>
    </w:p>
    <w:p w:rsidR="00604047" w:rsidRPr="00A91A83" w:rsidRDefault="00604047" w:rsidP="00A91A83">
      <w:pPr>
        <w:jc w:val="both"/>
        <w:rPr>
          <w:sz w:val="24"/>
          <w:szCs w:val="24"/>
        </w:rPr>
      </w:pPr>
      <w:r w:rsidRPr="000C3397">
        <w:rPr>
          <w:sz w:val="24"/>
          <w:szCs w:val="24"/>
        </w:rPr>
        <w:t xml:space="preserve">Les Post-It (ou « Les petits papiers ») La ou les problématiques de l’atelier (3 maximum) sont exposées sur des feuilles de </w:t>
      </w:r>
      <w:proofErr w:type="spellStart"/>
      <w:r w:rsidRPr="000C3397">
        <w:rPr>
          <w:sz w:val="24"/>
          <w:szCs w:val="24"/>
        </w:rPr>
        <w:t>paperboard</w:t>
      </w:r>
      <w:proofErr w:type="spellEnd"/>
      <w:r w:rsidRPr="000C3397">
        <w:rPr>
          <w:sz w:val="24"/>
          <w:szCs w:val="24"/>
        </w:rPr>
        <w:t>, un mur ou un panneau. Les participant-e-s sont invité-e-s à inscrire sur des papiers préparés à l’avance ce qu’ils pensent de ces sujets, en un ou deux mots, ou formules simples par papier. Il n’y a pas forcément de limite aux nombres de papiers. Chacun-e-s fixe ses papiers, au fur et à mesure, sur les problématiques concernées. On peut regrouper, commenter, déplacer les papiers des uns et des autres. Cette technique permet d’aborder un sujet de façon ludique et exhaustive. Les papiers peuvent être regroupés par thématiques, qui seront traitées en suite séparément, ou en petits groupes.</w:t>
      </w:r>
    </w:p>
    <w:p w:rsidR="00604047" w:rsidRPr="00604047" w:rsidRDefault="00604047" w:rsidP="00604047">
      <w:pPr>
        <w:jc w:val="center"/>
        <w:rPr>
          <w:b/>
          <w:sz w:val="32"/>
          <w:szCs w:val="32"/>
          <w:u w:val="single"/>
        </w:rPr>
      </w:pPr>
      <w:r w:rsidRPr="00604047">
        <w:rPr>
          <w:b/>
          <w:sz w:val="32"/>
          <w:szCs w:val="32"/>
          <w:u w:val="single"/>
        </w:rPr>
        <w:t>Rivière (pour 20 à 100 personnes)</w:t>
      </w:r>
    </w:p>
    <w:p w:rsidR="00604047" w:rsidRDefault="00604047" w:rsidP="00604047">
      <w:pPr>
        <w:jc w:val="both"/>
        <w:rPr>
          <w:sz w:val="24"/>
          <w:szCs w:val="24"/>
        </w:rPr>
      </w:pPr>
      <w:r w:rsidRPr="00604047">
        <w:rPr>
          <w:sz w:val="24"/>
          <w:szCs w:val="24"/>
        </w:rPr>
        <w:t xml:space="preserve"> Un trait est dessiné au sol. L'animateur/</w:t>
      </w:r>
      <w:proofErr w:type="spellStart"/>
      <w:r w:rsidRPr="00604047">
        <w:rPr>
          <w:sz w:val="24"/>
          <w:szCs w:val="24"/>
        </w:rPr>
        <w:t>trice</w:t>
      </w:r>
      <w:proofErr w:type="spellEnd"/>
      <w:r w:rsidRPr="00604047">
        <w:rPr>
          <w:sz w:val="24"/>
          <w:szCs w:val="24"/>
        </w:rPr>
        <w:t xml:space="preserve"> demande aux participant-e-s de se positionner de chaque coté en fonction d'une problématique. (Par exemple : faut-il interdire de fumer dans tous les lieux publics </w:t>
      </w:r>
      <w:proofErr w:type="gramStart"/>
      <w:r w:rsidRPr="00604047">
        <w:rPr>
          <w:sz w:val="24"/>
          <w:szCs w:val="24"/>
        </w:rPr>
        <w:t>? )</w:t>
      </w:r>
      <w:proofErr w:type="gramEnd"/>
      <w:r w:rsidRPr="00604047">
        <w:rPr>
          <w:sz w:val="24"/>
          <w:szCs w:val="24"/>
        </w:rPr>
        <w:t xml:space="preserve">. Elle/il demande à </w:t>
      </w:r>
      <w:proofErr w:type="spellStart"/>
      <w:r w:rsidRPr="00604047">
        <w:rPr>
          <w:sz w:val="24"/>
          <w:szCs w:val="24"/>
        </w:rPr>
        <w:t>un-e</w:t>
      </w:r>
      <w:proofErr w:type="spellEnd"/>
      <w:r w:rsidRPr="00604047">
        <w:rPr>
          <w:sz w:val="24"/>
          <w:szCs w:val="24"/>
        </w:rPr>
        <w:t xml:space="preserve"> </w:t>
      </w:r>
      <w:proofErr w:type="spellStart"/>
      <w:r w:rsidRPr="00604047">
        <w:rPr>
          <w:sz w:val="24"/>
          <w:szCs w:val="24"/>
        </w:rPr>
        <w:t>participant-e</w:t>
      </w:r>
      <w:proofErr w:type="spellEnd"/>
      <w:r w:rsidRPr="00604047">
        <w:rPr>
          <w:sz w:val="24"/>
          <w:szCs w:val="24"/>
        </w:rPr>
        <w:t xml:space="preserve"> d'exprimer pourquoi elle/il a choisit ce coté. La personne argumente en essayant de convaincre les personnes qui sont de l'autre coté du trait. Ensuite l'animatrice/</w:t>
      </w:r>
      <w:proofErr w:type="spellStart"/>
      <w:r w:rsidRPr="00604047">
        <w:rPr>
          <w:sz w:val="24"/>
          <w:szCs w:val="24"/>
        </w:rPr>
        <w:t>teur</w:t>
      </w:r>
      <w:proofErr w:type="spellEnd"/>
      <w:r w:rsidRPr="00604047">
        <w:rPr>
          <w:sz w:val="24"/>
          <w:szCs w:val="24"/>
        </w:rPr>
        <w:t xml:space="preserve"> propose à une personne de l'autre côté de s'exprimer. Cette personne va aussi essayer de convaincre l'autre bord. A chaque fois les participant-e-s peuvent changer de coté en fonction des arguments avancés et l'animatrice/</w:t>
      </w:r>
      <w:proofErr w:type="spellStart"/>
      <w:r w:rsidRPr="00604047">
        <w:rPr>
          <w:sz w:val="24"/>
          <w:szCs w:val="24"/>
        </w:rPr>
        <w:t>teur</w:t>
      </w:r>
      <w:proofErr w:type="spellEnd"/>
      <w:r w:rsidRPr="00604047">
        <w:rPr>
          <w:sz w:val="24"/>
          <w:szCs w:val="24"/>
        </w:rPr>
        <w:t xml:space="preserve"> peut leur demander ce qui les a fait changer d'avis. On peut se donner comme objectif de trouver une proposition qui convienne à tout le monde en fonction de ce qui est exprimé (par ex : on peut fumer dans des endroits publics s'il y a un lieu réservé aux fumeurs avec extracteur de fumée, comme ça on respecte tout le monde). Cette forme permet à l'ensemble des participant-e-s d'intégrer progressivement de nouveaux points de vue.</w:t>
      </w:r>
    </w:p>
    <w:p w:rsidR="00604047" w:rsidRPr="00604047" w:rsidRDefault="00604047" w:rsidP="00604047">
      <w:pPr>
        <w:jc w:val="both"/>
        <w:rPr>
          <w:sz w:val="24"/>
          <w:szCs w:val="24"/>
        </w:rPr>
      </w:pPr>
    </w:p>
    <w:p w:rsidR="00604047" w:rsidRPr="00604047" w:rsidRDefault="00604047" w:rsidP="00604047">
      <w:pPr>
        <w:jc w:val="center"/>
        <w:rPr>
          <w:b/>
          <w:sz w:val="32"/>
          <w:szCs w:val="32"/>
          <w:u w:val="single"/>
        </w:rPr>
      </w:pPr>
      <w:r w:rsidRPr="00604047">
        <w:rPr>
          <w:b/>
          <w:sz w:val="32"/>
          <w:szCs w:val="32"/>
          <w:u w:val="single"/>
        </w:rPr>
        <w:lastRenderedPageBreak/>
        <w:t>Le petit AXE (pour 6 personnes)</w:t>
      </w:r>
    </w:p>
    <w:p w:rsidR="00604047" w:rsidRDefault="00604047" w:rsidP="00604047">
      <w:pPr>
        <w:jc w:val="both"/>
      </w:pPr>
    </w:p>
    <w:p w:rsidR="00160F05" w:rsidRDefault="00604047" w:rsidP="000C3397">
      <w:pPr>
        <w:jc w:val="both"/>
        <w:rPr>
          <w:sz w:val="24"/>
          <w:szCs w:val="24"/>
        </w:rPr>
      </w:pPr>
      <w:r w:rsidRPr="000C3397">
        <w:rPr>
          <w:sz w:val="24"/>
          <w:szCs w:val="24"/>
        </w:rPr>
        <w:t xml:space="preserve"> Sur une feuille au milieu de la table, un repère est dessiné avec des propositions à chaque bout (exemple : « j'ai l'impression d'être </w:t>
      </w:r>
      <w:proofErr w:type="spellStart"/>
      <w:r w:rsidRPr="000C3397">
        <w:rPr>
          <w:sz w:val="24"/>
          <w:szCs w:val="24"/>
        </w:rPr>
        <w:t>entendu-e</w:t>
      </w:r>
      <w:proofErr w:type="spellEnd"/>
      <w:r w:rsidRPr="000C3397">
        <w:rPr>
          <w:sz w:val="24"/>
          <w:szCs w:val="24"/>
        </w:rPr>
        <w:t xml:space="preserve"> » / « je n'ai pas l'impression d'être </w:t>
      </w:r>
      <w:proofErr w:type="spellStart"/>
      <w:r w:rsidRPr="000C3397">
        <w:rPr>
          <w:sz w:val="24"/>
          <w:szCs w:val="24"/>
        </w:rPr>
        <w:t>entendu-e</w:t>
      </w:r>
      <w:proofErr w:type="spellEnd"/>
      <w:r w:rsidRPr="000C3397">
        <w:rPr>
          <w:sz w:val="24"/>
          <w:szCs w:val="24"/>
        </w:rPr>
        <w:t xml:space="preserve"> » ; « je me sens proche des institutions » / « je me sens loin des institutions ») de la même manière que pour la technique du grand axe. Chaque </w:t>
      </w:r>
      <w:proofErr w:type="spellStart"/>
      <w:r w:rsidRPr="000C3397">
        <w:rPr>
          <w:sz w:val="24"/>
          <w:szCs w:val="24"/>
        </w:rPr>
        <w:t>participant-e</w:t>
      </w:r>
      <w:proofErr w:type="spellEnd"/>
      <w:r w:rsidRPr="000C3397">
        <w:rPr>
          <w:sz w:val="24"/>
          <w:szCs w:val="24"/>
        </w:rPr>
        <w:t xml:space="preserve"> colle une gommette la/le représentant à l'endroit où elle/il se positionnerait par rapport aux axes du repère. </w:t>
      </w:r>
      <w:proofErr w:type="spellStart"/>
      <w:r w:rsidRPr="000C3397">
        <w:rPr>
          <w:sz w:val="24"/>
          <w:szCs w:val="24"/>
        </w:rPr>
        <w:t>Chacun-e</w:t>
      </w:r>
      <w:proofErr w:type="spellEnd"/>
      <w:r w:rsidRPr="000C3397">
        <w:rPr>
          <w:sz w:val="24"/>
          <w:szCs w:val="24"/>
        </w:rPr>
        <w:t xml:space="preserve"> à son tour explique au reste du groupe pourquoi elle/il s'est </w:t>
      </w:r>
      <w:proofErr w:type="spellStart"/>
      <w:r w:rsidRPr="000C3397">
        <w:rPr>
          <w:sz w:val="24"/>
          <w:szCs w:val="24"/>
        </w:rPr>
        <w:t>mis-e</w:t>
      </w:r>
      <w:proofErr w:type="spellEnd"/>
      <w:r w:rsidRPr="000C3397">
        <w:rPr>
          <w:sz w:val="24"/>
          <w:szCs w:val="24"/>
        </w:rPr>
        <w:t xml:space="preserve"> à cet endroit (par exemple : « je me sens proche de l'institution parce que je suis </w:t>
      </w:r>
      <w:proofErr w:type="spellStart"/>
      <w:r w:rsidRPr="000C3397">
        <w:rPr>
          <w:sz w:val="24"/>
          <w:szCs w:val="24"/>
        </w:rPr>
        <w:t>élu-e</w:t>
      </w:r>
      <w:proofErr w:type="spellEnd"/>
      <w:r w:rsidRPr="000C3397">
        <w:rPr>
          <w:sz w:val="24"/>
          <w:szCs w:val="24"/>
        </w:rPr>
        <w:t xml:space="preserve"> mais je n'ai pas l'impression d'être </w:t>
      </w:r>
      <w:proofErr w:type="spellStart"/>
      <w:r w:rsidRPr="000C3397">
        <w:rPr>
          <w:sz w:val="24"/>
          <w:szCs w:val="24"/>
        </w:rPr>
        <w:t>entendu-e</w:t>
      </w:r>
      <w:proofErr w:type="spellEnd"/>
      <w:r w:rsidRPr="000C3397">
        <w:rPr>
          <w:sz w:val="24"/>
          <w:szCs w:val="24"/>
        </w:rPr>
        <w:t xml:space="preserve"> parce que je fais partie d’un groupe politique très minoritaire). Cet outil permet d'impliquer les participant-e-s en les faisant rentrer dans le vif du sujet par un positionnement personnel. Il permet donc de faire connaissance en lien avec la problématique du débat (par exemple : comment se faire entendre de l'institution ?)</w:t>
      </w:r>
    </w:p>
    <w:p w:rsidR="00160F05" w:rsidRDefault="00160F05" w:rsidP="000C3397">
      <w:pPr>
        <w:jc w:val="both"/>
        <w:rPr>
          <w:sz w:val="24"/>
          <w:szCs w:val="24"/>
        </w:rPr>
      </w:pPr>
    </w:p>
    <w:p w:rsidR="00604047" w:rsidRPr="000C3397" w:rsidRDefault="00604047" w:rsidP="000C3397">
      <w:pPr>
        <w:jc w:val="center"/>
        <w:rPr>
          <w:sz w:val="24"/>
          <w:szCs w:val="24"/>
        </w:rPr>
      </w:pPr>
      <w:r w:rsidRPr="00604047">
        <w:rPr>
          <w:b/>
          <w:sz w:val="32"/>
          <w:szCs w:val="32"/>
          <w:u w:val="single"/>
        </w:rPr>
        <w:t>Philip 6 x 6 (Philip était un chercheur sur la dynamique des groupes) (pour 18 à 36 personnes)</w:t>
      </w:r>
    </w:p>
    <w:p w:rsidR="00604047" w:rsidRPr="000C3397" w:rsidRDefault="00604047" w:rsidP="00604047">
      <w:pPr>
        <w:jc w:val="both"/>
        <w:rPr>
          <w:sz w:val="24"/>
          <w:szCs w:val="24"/>
        </w:rPr>
      </w:pPr>
      <w:r w:rsidRPr="000C3397">
        <w:rPr>
          <w:sz w:val="24"/>
          <w:szCs w:val="24"/>
        </w:rPr>
        <w:t xml:space="preserve">Des groupes de 6 personnes dont </w:t>
      </w:r>
      <w:proofErr w:type="spellStart"/>
      <w:r w:rsidRPr="000C3397">
        <w:rPr>
          <w:sz w:val="24"/>
          <w:szCs w:val="24"/>
        </w:rPr>
        <w:t>un-e</w:t>
      </w:r>
      <w:proofErr w:type="spellEnd"/>
      <w:r w:rsidRPr="000C3397">
        <w:rPr>
          <w:sz w:val="24"/>
          <w:szCs w:val="24"/>
        </w:rPr>
        <w:t xml:space="preserve"> rapporteur-e débattent pendant 6 mn (ou 15mn). Au bout des six minutes </w:t>
      </w:r>
      <w:proofErr w:type="spellStart"/>
      <w:r w:rsidRPr="000C3397">
        <w:rPr>
          <w:sz w:val="24"/>
          <w:szCs w:val="24"/>
        </w:rPr>
        <w:t>tou</w:t>
      </w:r>
      <w:proofErr w:type="spellEnd"/>
      <w:r w:rsidRPr="000C3397">
        <w:rPr>
          <w:sz w:val="24"/>
          <w:szCs w:val="24"/>
        </w:rPr>
        <w:t>-</w:t>
      </w:r>
      <w:proofErr w:type="spellStart"/>
      <w:r w:rsidRPr="000C3397">
        <w:rPr>
          <w:sz w:val="24"/>
          <w:szCs w:val="24"/>
        </w:rPr>
        <w:t>te-s</w:t>
      </w:r>
      <w:proofErr w:type="spellEnd"/>
      <w:r w:rsidRPr="000C3397">
        <w:rPr>
          <w:sz w:val="24"/>
          <w:szCs w:val="24"/>
        </w:rPr>
        <w:t xml:space="preserve"> les rapporteur-e-s changent de groupe dans le sens des aiguilles d'une montre. Chaque personne arrivant d'un autre groupe va synthétiser ce qui vient de se dire dans son précédent groupe pour faire rebondir la discussion. Tous les groupes désignent un nouveau rapporteur-e et débattent pendant 6 mn. Puis les nouveaux rapporteur-e-s changent de groupe et ainsi de suite jusqu'à ce que toutes les personnes de tous les groupes aient changé de table une fois. Cette forme permet, avant une prise de décision par exemple, d'avoir un aperçu de tous les arguments développés par l'ensemble du groupe. Autre version : entre chaque phase de débat chaque rapporteur-e exprime la synthèse de son groupe, </w:t>
      </w:r>
      <w:proofErr w:type="spellStart"/>
      <w:r w:rsidRPr="000C3397">
        <w:rPr>
          <w:sz w:val="24"/>
          <w:szCs w:val="24"/>
        </w:rPr>
        <w:t>un-e</w:t>
      </w:r>
      <w:proofErr w:type="spellEnd"/>
      <w:r w:rsidRPr="000C3397">
        <w:rPr>
          <w:sz w:val="24"/>
          <w:szCs w:val="24"/>
        </w:rPr>
        <w:t xml:space="preserve"> animateur/</w:t>
      </w:r>
      <w:proofErr w:type="spellStart"/>
      <w:r w:rsidRPr="000C3397">
        <w:rPr>
          <w:sz w:val="24"/>
          <w:szCs w:val="24"/>
        </w:rPr>
        <w:t>trice</w:t>
      </w:r>
      <w:proofErr w:type="spellEnd"/>
      <w:r w:rsidRPr="000C3397">
        <w:rPr>
          <w:sz w:val="24"/>
          <w:szCs w:val="24"/>
        </w:rPr>
        <w:t xml:space="preserve"> synthétise le tout sous la forme d'une nouvelle problématique qui est débattue dans les nouveaux petits groupes après changement des rapporteur-e-s. Et ainsi de suite.</w:t>
      </w:r>
    </w:p>
    <w:p w:rsidR="00604047" w:rsidRDefault="00604047" w:rsidP="00604047">
      <w:pPr>
        <w:jc w:val="center"/>
        <w:rPr>
          <w:sz w:val="24"/>
          <w:szCs w:val="24"/>
        </w:rPr>
      </w:pPr>
    </w:p>
    <w:p w:rsidR="00A91A83" w:rsidRPr="000C3397" w:rsidRDefault="00A91A83" w:rsidP="00604047">
      <w:pPr>
        <w:jc w:val="center"/>
        <w:rPr>
          <w:sz w:val="24"/>
          <w:szCs w:val="24"/>
        </w:rPr>
      </w:pPr>
    </w:p>
    <w:p w:rsidR="000C3397" w:rsidRPr="000C3397" w:rsidRDefault="000C3397" w:rsidP="00604047">
      <w:pPr>
        <w:jc w:val="center"/>
        <w:rPr>
          <w:b/>
          <w:sz w:val="32"/>
          <w:szCs w:val="32"/>
          <w:u w:val="single"/>
        </w:rPr>
      </w:pPr>
      <w:r w:rsidRPr="000C3397">
        <w:rPr>
          <w:b/>
          <w:sz w:val="32"/>
          <w:szCs w:val="32"/>
          <w:u w:val="single"/>
        </w:rPr>
        <w:lastRenderedPageBreak/>
        <w:t>Les triades</w:t>
      </w:r>
    </w:p>
    <w:p w:rsidR="000C3397" w:rsidRDefault="000C3397" w:rsidP="00604047">
      <w:pPr>
        <w:jc w:val="center"/>
      </w:pPr>
    </w:p>
    <w:p w:rsidR="00604047" w:rsidRDefault="000C3397" w:rsidP="000C3397">
      <w:pPr>
        <w:jc w:val="both"/>
        <w:rPr>
          <w:sz w:val="24"/>
          <w:szCs w:val="24"/>
        </w:rPr>
      </w:pPr>
      <w:r w:rsidRPr="000C3397">
        <w:rPr>
          <w:sz w:val="24"/>
          <w:szCs w:val="24"/>
        </w:rPr>
        <w:t xml:space="preserve"> C'est une façon de mettre en place des discussions à trois voix. C'est une méthode particulièrement utile lorsque le groupe se penche sur des questions ou des problèmes personnels. Les participant-e-s sont divisés en groupe de trois: une personne 'parle', une personne 'écoute' et une personne 'observe'. Une fois le thème débattu par les triades choisi, la personne qui 'parle' présente à celle qui 'écoute' le problème ou l'exemple sur lequel il veut se concentrer. La personne qui 'écoute' écoute et répond en proposant son soutien, en donnant des conseils. La personne qui 'observe' ne prend pas part à l'échange entre celui qui 'parle' et celui qui 'écoute' mais enregistre tout ce qui se passe et le restitue sous forme de résumé ou de manière directe aux deux parties. A la fin de l'exercice, il est bien de faire un court bilan avant de changer les rôles et de recommencer le processus afin que chaque </w:t>
      </w:r>
      <w:proofErr w:type="spellStart"/>
      <w:r w:rsidRPr="000C3397">
        <w:rPr>
          <w:sz w:val="24"/>
          <w:szCs w:val="24"/>
        </w:rPr>
        <w:t>participant-e</w:t>
      </w:r>
      <w:proofErr w:type="spellEnd"/>
      <w:r w:rsidRPr="000C3397">
        <w:rPr>
          <w:sz w:val="24"/>
          <w:szCs w:val="24"/>
        </w:rPr>
        <w:t xml:space="preserve"> puisse jouer tous les rôles.</w:t>
      </w:r>
    </w:p>
    <w:p w:rsidR="00444012" w:rsidRDefault="00444012" w:rsidP="000C3397">
      <w:pPr>
        <w:jc w:val="both"/>
        <w:rPr>
          <w:sz w:val="24"/>
          <w:szCs w:val="24"/>
        </w:rPr>
      </w:pPr>
    </w:p>
    <w:p w:rsidR="00444012" w:rsidRDefault="00444012" w:rsidP="000C3397">
      <w:pPr>
        <w:jc w:val="both"/>
        <w:rPr>
          <w:sz w:val="24"/>
          <w:szCs w:val="24"/>
        </w:rPr>
      </w:pPr>
    </w:p>
    <w:p w:rsidR="00444012" w:rsidRPr="00444012" w:rsidRDefault="00444012" w:rsidP="00444012">
      <w:pPr>
        <w:jc w:val="center"/>
        <w:rPr>
          <w:b/>
          <w:sz w:val="32"/>
          <w:szCs w:val="32"/>
          <w:u w:val="single"/>
        </w:rPr>
      </w:pPr>
      <w:r w:rsidRPr="00444012">
        <w:rPr>
          <w:b/>
          <w:sz w:val="32"/>
          <w:szCs w:val="32"/>
          <w:u w:val="single"/>
        </w:rPr>
        <w:t>Le bocal à poisson</w:t>
      </w:r>
    </w:p>
    <w:p w:rsidR="00444012" w:rsidRDefault="00444012" w:rsidP="000C3397">
      <w:pPr>
        <w:jc w:val="both"/>
      </w:pPr>
    </w:p>
    <w:p w:rsidR="00444012" w:rsidRDefault="00444012" w:rsidP="000C3397">
      <w:pPr>
        <w:jc w:val="both"/>
        <w:rPr>
          <w:sz w:val="24"/>
          <w:szCs w:val="24"/>
        </w:rPr>
      </w:pPr>
      <w:r w:rsidRPr="00444012">
        <w:rPr>
          <w:sz w:val="24"/>
          <w:szCs w:val="24"/>
        </w:rPr>
        <w:t>Dans cette méthode, des participant-e-s écoutent sans commentaire tout d'abord, les opinions ou les arguments d'un autre groupe sur un thème donné. Ainsi, un petit groupe se tient au centre entouré par le cercle formé par le grand groupe. Le petit groupe symbolise 'l'aquarium' et le grand groupe 'les observatrices/</w:t>
      </w:r>
      <w:proofErr w:type="spellStart"/>
      <w:r w:rsidRPr="00444012">
        <w:rPr>
          <w:sz w:val="24"/>
          <w:szCs w:val="24"/>
        </w:rPr>
        <w:t>teurs</w:t>
      </w:r>
      <w:proofErr w:type="spellEnd"/>
      <w:r w:rsidRPr="00444012">
        <w:rPr>
          <w:sz w:val="24"/>
          <w:szCs w:val="24"/>
        </w:rPr>
        <w:t>'. Le petit groupe discute d'un sujet ou d'un problème. Les 'observatrices/</w:t>
      </w:r>
      <w:proofErr w:type="spellStart"/>
      <w:r w:rsidRPr="00444012">
        <w:rPr>
          <w:sz w:val="24"/>
          <w:szCs w:val="24"/>
        </w:rPr>
        <w:t>teurs</w:t>
      </w:r>
      <w:proofErr w:type="spellEnd"/>
      <w:r w:rsidRPr="00444012">
        <w:rPr>
          <w:sz w:val="24"/>
          <w:szCs w:val="24"/>
        </w:rPr>
        <w:t>' écoutent la discussion. Dans certains cas, il peut leur être demandé de se joindre à l'aquarium et de contribuer à la discussion. Dans d'autres cas, les 'observatrices/</w:t>
      </w:r>
      <w:proofErr w:type="spellStart"/>
      <w:r w:rsidRPr="00444012">
        <w:rPr>
          <w:sz w:val="24"/>
          <w:szCs w:val="24"/>
        </w:rPr>
        <w:t>teurs</w:t>
      </w:r>
      <w:proofErr w:type="spellEnd"/>
      <w:r w:rsidRPr="00444012">
        <w:rPr>
          <w:sz w:val="24"/>
          <w:szCs w:val="24"/>
        </w:rPr>
        <w:t>' discutent en plénière de ce qu'ils ont entendu et de leurs réactions. Il est possible que tous les participant-e-s se regroupent pour cette plénière. Cette technique peut aussi être utilisée dans les jeux de rôles, par exemple le petit groupe joue le rôle d'enfants qui discutent de la manière dont ils sont traités par leurs parents et le grand groupe joue le rôle des par</w:t>
      </w:r>
      <w:r>
        <w:rPr>
          <w:sz w:val="24"/>
          <w:szCs w:val="24"/>
        </w:rPr>
        <w:t xml:space="preserve">ents qui écoutent les enfants. </w:t>
      </w:r>
    </w:p>
    <w:p w:rsidR="008F143F" w:rsidRDefault="008F143F" w:rsidP="000C3397">
      <w:pPr>
        <w:jc w:val="both"/>
        <w:rPr>
          <w:sz w:val="24"/>
          <w:szCs w:val="24"/>
        </w:rPr>
      </w:pPr>
    </w:p>
    <w:p w:rsidR="008F143F" w:rsidRDefault="008F143F" w:rsidP="008F143F">
      <w:pPr>
        <w:jc w:val="center"/>
        <w:rPr>
          <w:b/>
          <w:sz w:val="32"/>
          <w:szCs w:val="32"/>
          <w:u w:val="single"/>
        </w:rPr>
      </w:pPr>
      <w:r w:rsidRPr="008F143F">
        <w:rPr>
          <w:b/>
          <w:sz w:val="32"/>
          <w:szCs w:val="32"/>
          <w:u w:val="single"/>
        </w:rPr>
        <w:lastRenderedPageBreak/>
        <w:t>Les plénières</w:t>
      </w:r>
    </w:p>
    <w:p w:rsidR="00233923" w:rsidRPr="008F143F" w:rsidRDefault="00233923" w:rsidP="008F143F">
      <w:pPr>
        <w:jc w:val="center"/>
        <w:rPr>
          <w:b/>
          <w:sz w:val="32"/>
          <w:szCs w:val="32"/>
          <w:u w:val="single"/>
        </w:rPr>
      </w:pPr>
    </w:p>
    <w:p w:rsidR="008F143F" w:rsidRDefault="008F143F" w:rsidP="000C3397">
      <w:pPr>
        <w:jc w:val="both"/>
        <w:rPr>
          <w:sz w:val="24"/>
          <w:szCs w:val="24"/>
        </w:rPr>
      </w:pPr>
      <w:r w:rsidRPr="008F143F">
        <w:rPr>
          <w:sz w:val="24"/>
          <w:szCs w:val="24"/>
        </w:rPr>
        <w:t xml:space="preserve"> On peut y revenir à la fin des exercices présentés, en particulier pour les sessions finales ou après un travail en petits groupes, où des présentations sont faites devant le groupe entier. Les plénières permettent le partage d'expérience et d'idées avec tout le groupe et génèrent un sentiment de cohésion au sein du groupe une fois l'exercice fini ou les petits groupes dissolus. Lorsque plusieurs petits groupes doivent présenter leur travail au grand groupe, il est intéressant et stimulant de leur demander d'utiliser des formes plus créatives de présentation que la simple présentation verbale. Celles dont nous n’avons pas </w:t>
      </w:r>
      <w:proofErr w:type="gramStart"/>
      <w:r w:rsidRPr="008F143F">
        <w:rPr>
          <w:sz w:val="24"/>
          <w:szCs w:val="24"/>
        </w:rPr>
        <w:t>parlé -</w:t>
      </w:r>
      <w:proofErr w:type="gramEnd"/>
      <w:r w:rsidRPr="008F143F">
        <w:rPr>
          <w:sz w:val="24"/>
          <w:szCs w:val="24"/>
        </w:rPr>
        <w:t xml:space="preserve"> Les mises en situation - Les jeux de rôles - Les études de cas </w:t>
      </w:r>
    </w:p>
    <w:p w:rsidR="00B67720" w:rsidRDefault="00B67720" w:rsidP="000C3397">
      <w:pPr>
        <w:jc w:val="both"/>
        <w:rPr>
          <w:sz w:val="24"/>
          <w:szCs w:val="24"/>
        </w:rPr>
      </w:pPr>
    </w:p>
    <w:p w:rsidR="00B67720" w:rsidRDefault="00B67720" w:rsidP="000C3397">
      <w:pPr>
        <w:jc w:val="both"/>
        <w:rPr>
          <w:sz w:val="24"/>
          <w:szCs w:val="24"/>
        </w:rPr>
      </w:pPr>
    </w:p>
    <w:p w:rsidR="00B67720" w:rsidRDefault="00B67720" w:rsidP="000C3397">
      <w:pPr>
        <w:jc w:val="both"/>
        <w:rPr>
          <w:sz w:val="24"/>
          <w:szCs w:val="24"/>
        </w:rPr>
      </w:pPr>
    </w:p>
    <w:p w:rsidR="00B67720" w:rsidRPr="008F143F" w:rsidRDefault="00B67720" w:rsidP="000C3397">
      <w:pPr>
        <w:jc w:val="both"/>
        <w:rPr>
          <w:sz w:val="24"/>
          <w:szCs w:val="24"/>
        </w:rPr>
      </w:pPr>
    </w:p>
    <w:sectPr w:rsidR="00B67720" w:rsidRPr="008F143F" w:rsidSect="00604047">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604047"/>
    <w:rsid w:val="0006127B"/>
    <w:rsid w:val="000A6A7F"/>
    <w:rsid w:val="000C3397"/>
    <w:rsid w:val="000D3B13"/>
    <w:rsid w:val="00160F05"/>
    <w:rsid w:val="00233923"/>
    <w:rsid w:val="00444012"/>
    <w:rsid w:val="00604047"/>
    <w:rsid w:val="006A382C"/>
    <w:rsid w:val="006B5535"/>
    <w:rsid w:val="007D55FF"/>
    <w:rsid w:val="008F143F"/>
    <w:rsid w:val="0097099C"/>
    <w:rsid w:val="00A91A83"/>
    <w:rsid w:val="00B67720"/>
    <w:rsid w:val="00CE098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82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040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4047"/>
    <w:rPr>
      <w:rFonts w:ascii="Tahoma" w:hAnsi="Tahoma" w:cs="Tahoma"/>
      <w:sz w:val="16"/>
      <w:szCs w:val="16"/>
    </w:rPr>
  </w:style>
  <w:style w:type="paragraph" w:styleId="NormalWeb">
    <w:name w:val="Normal (Web)"/>
    <w:basedOn w:val="Normal"/>
    <w:uiPriority w:val="99"/>
    <w:unhideWhenUsed/>
    <w:rsid w:val="00B6772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67720"/>
    <w:rPr>
      <w:b/>
      <w:bCs/>
    </w:rPr>
  </w:style>
  <w:style w:type="character" w:customStyle="1" w:styleId="apple-converted-space">
    <w:name w:val="apple-converted-space"/>
    <w:basedOn w:val="Policepardfaut"/>
    <w:rsid w:val="00B67720"/>
  </w:style>
  <w:style w:type="character" w:styleId="Lienhypertexte">
    <w:name w:val="Hyperlink"/>
    <w:basedOn w:val="Policepardfaut"/>
    <w:uiPriority w:val="99"/>
    <w:semiHidden/>
    <w:unhideWhenUsed/>
    <w:rsid w:val="00B67720"/>
    <w:rPr>
      <w:color w:val="0000FF"/>
      <w:u w:val="single"/>
    </w:rPr>
  </w:style>
</w:styles>
</file>

<file path=word/webSettings.xml><?xml version="1.0" encoding="utf-8"?>
<w:webSettings xmlns:r="http://schemas.openxmlformats.org/officeDocument/2006/relationships" xmlns:w="http://schemas.openxmlformats.org/wordprocessingml/2006/main">
  <w:divs>
    <w:div w:id="172733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pes.sante.fr/professionnels-education/pdf/C3.pdf" TargetMode="External"/><Relationship Id="rId3" Type="http://schemas.openxmlformats.org/officeDocument/2006/relationships/webSettings" Target="webSettings.xml"/><Relationship Id="rId7" Type="http://schemas.openxmlformats.org/officeDocument/2006/relationships/hyperlink" Target="http://www.inpes.sante.fr/professionnels-education/pdf/C2.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pes.sante.fr/professionnels-education/pdf/profedus/C1.pdf"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www.inpes.sante.fr/professionnels-education/pdf/C5.pdf" TargetMode="External"/><Relationship Id="rId4" Type="http://schemas.openxmlformats.org/officeDocument/2006/relationships/image" Target="media/image1.jpeg"/><Relationship Id="rId9" Type="http://schemas.openxmlformats.org/officeDocument/2006/relationships/hyperlink" Target="http://www.inpes.sante.fr/professionnels-education/pdf/C4.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1337</Words>
  <Characters>7359</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12</cp:revision>
  <dcterms:created xsi:type="dcterms:W3CDTF">2015-11-24T13:35:00Z</dcterms:created>
  <dcterms:modified xsi:type="dcterms:W3CDTF">2015-11-24T14:25:00Z</dcterms:modified>
</cp:coreProperties>
</file>