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6A8" w:rsidRPr="003B46A8" w:rsidRDefault="003B46A8" w:rsidP="003B46A8">
      <w:pPr>
        <w:keepNext/>
        <w:keepLines/>
        <w:spacing w:before="40" w:after="0"/>
        <w:outlineLvl w:val="2"/>
        <w:rPr>
          <w:rFonts w:ascii="Arial Narrow" w:eastAsiaTheme="majorEastAsia" w:hAnsi="Arial Narrow" w:cstheme="majorBidi"/>
          <w:color w:val="7030A0"/>
          <w:sz w:val="28"/>
          <w:szCs w:val="24"/>
        </w:rPr>
      </w:pPr>
      <w:r w:rsidRPr="003B46A8">
        <w:rPr>
          <w:rFonts w:ascii="Arial Narrow" w:eastAsiaTheme="majorEastAsia" w:hAnsi="Arial Narrow" w:cstheme="majorBidi"/>
          <w:color w:val="7030A0"/>
          <w:sz w:val="28"/>
          <w:szCs w:val="24"/>
        </w:rPr>
        <w:t>Atelier 1. Action en direction des harceleurs : comment défaire la dynamique de groupe ?</w:t>
      </w:r>
    </w:p>
    <w:p w:rsidR="003B46A8" w:rsidRPr="003B46A8" w:rsidRDefault="003B46A8" w:rsidP="003B46A8">
      <w:pPr>
        <w:jc w:val="both"/>
        <w:rPr>
          <w:b/>
          <w:bCs/>
        </w:rPr>
      </w:pPr>
      <w:r w:rsidRPr="003B46A8">
        <w:rPr>
          <w:b/>
          <w:bCs/>
        </w:rPr>
        <w:t>Méthode Pikas- Animation Jean-Pierre Bellon</w:t>
      </w:r>
    </w:p>
    <w:p w:rsidR="003B46A8" w:rsidRPr="003B46A8" w:rsidRDefault="003B46A8" w:rsidP="003B46A8">
      <w:pPr>
        <w:contextualSpacing/>
        <w:jc w:val="both"/>
        <w:rPr>
          <w:b/>
          <w:bCs/>
        </w:rPr>
      </w:pPr>
      <w:r w:rsidRPr="003B46A8">
        <w:rPr>
          <w:b/>
          <w:bCs/>
          <w:noProof/>
          <w:lang w:eastAsia="fr-FR"/>
        </w:rPr>
        <w:drawing>
          <wp:inline distT="0" distB="0" distL="0" distR="0" wp14:anchorId="1D0053A2" wp14:editId="30952DB1">
            <wp:extent cx="2385451" cy="1592459"/>
            <wp:effectExtent l="0" t="0" r="0" b="8255"/>
            <wp:docPr id="8" name="Image 8" descr="https://tse4.mm.bing.net/th?id=OIP.vE31AugX7E3vpRvVOVyd2wElDD&amp;pid=A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4.mm.bing.net/th?id=OIP.vE31AugX7E3vpRvVOVyd2wElDD&amp;pid=Ap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5013" cy="1605518"/>
                    </a:xfrm>
                    <a:prstGeom prst="rect">
                      <a:avLst/>
                    </a:prstGeom>
                    <a:noFill/>
                    <a:ln>
                      <a:noFill/>
                    </a:ln>
                  </pic:spPr>
                </pic:pic>
              </a:graphicData>
            </a:graphic>
          </wp:inline>
        </w:drawing>
      </w:r>
    </w:p>
    <w:p w:rsidR="003B46A8" w:rsidRPr="003B46A8" w:rsidRDefault="003B46A8" w:rsidP="003B46A8">
      <w:pPr>
        <w:contextualSpacing/>
        <w:jc w:val="both"/>
      </w:pPr>
      <w:r w:rsidRPr="003B46A8">
        <w:t>Création du site harcèlement entre élèves</w:t>
      </w:r>
    </w:p>
    <w:p w:rsidR="003B46A8" w:rsidRPr="003B46A8" w:rsidRDefault="003B46A8" w:rsidP="003B46A8">
      <w:pPr>
        <w:contextualSpacing/>
        <w:jc w:val="both"/>
      </w:pPr>
      <w:r w:rsidRPr="003B46A8">
        <w:t>2011 : étude des méthodes étrangères</w:t>
      </w:r>
    </w:p>
    <w:p w:rsidR="003B46A8" w:rsidRPr="003B46A8" w:rsidRDefault="003B46A8" w:rsidP="003B46A8">
      <w:pPr>
        <w:contextualSpacing/>
        <w:jc w:val="both"/>
      </w:pPr>
      <w:r w:rsidRPr="003B46A8">
        <w:t>2012 : formation des personnels à la méthode pikas</w:t>
      </w:r>
    </w:p>
    <w:p w:rsidR="003B46A8" w:rsidRPr="003B46A8" w:rsidRDefault="003B46A8" w:rsidP="003B46A8">
      <w:pPr>
        <w:contextualSpacing/>
        <w:jc w:val="both"/>
      </w:pPr>
      <w:r w:rsidRPr="003B46A8">
        <w:t>2014-2107 : dans les hauts de seine 360 personnels formés dans 84 établissements</w:t>
      </w:r>
    </w:p>
    <w:p w:rsidR="003B46A8" w:rsidRPr="003B46A8" w:rsidRDefault="003B46A8" w:rsidP="003B46A8">
      <w:pPr>
        <w:contextualSpacing/>
        <w:jc w:val="both"/>
      </w:pPr>
      <w:r w:rsidRPr="003B46A8">
        <w:t xml:space="preserve">2017 : création d’une plateforme francophone mettant en relation les professionnels utilisant la méthode </w:t>
      </w:r>
    </w:p>
    <w:p w:rsidR="003B46A8" w:rsidRPr="003B46A8" w:rsidRDefault="003B46A8" w:rsidP="003B46A8">
      <w:pPr>
        <w:keepNext/>
        <w:keepLines/>
        <w:spacing w:before="40" w:after="0"/>
        <w:outlineLvl w:val="1"/>
        <w:rPr>
          <w:rFonts w:ascii="Agency FB" w:eastAsiaTheme="majorEastAsia" w:hAnsi="Agency FB" w:cstheme="majorBidi"/>
          <w:color w:val="0070C0"/>
          <w:sz w:val="28"/>
          <w:szCs w:val="26"/>
        </w:rPr>
      </w:pPr>
      <w:r w:rsidRPr="003B46A8">
        <w:rPr>
          <w:rFonts w:ascii="Agency FB" w:eastAsiaTheme="majorEastAsia" w:hAnsi="Agency FB" w:cstheme="majorBidi"/>
          <w:color w:val="0070C0"/>
          <w:sz w:val="28"/>
          <w:szCs w:val="26"/>
        </w:rPr>
        <w:t>Méthode Pikas - SUEDE</w:t>
      </w:r>
    </w:p>
    <w:p w:rsidR="003B46A8" w:rsidRPr="003B46A8" w:rsidRDefault="003B46A8" w:rsidP="003B46A8">
      <w:pPr>
        <w:jc w:val="both"/>
      </w:pPr>
      <w:proofErr w:type="spellStart"/>
      <w:r w:rsidRPr="003B46A8">
        <w:t>Anatol</w:t>
      </w:r>
      <w:proofErr w:type="spellEnd"/>
      <w:r w:rsidRPr="003B46A8">
        <w:t xml:space="preserve"> Pikas pionnier 1er texte sur le sujet 1974.</w:t>
      </w:r>
    </w:p>
    <w:p w:rsidR="003B46A8" w:rsidRPr="003B46A8" w:rsidRDefault="003B46A8" w:rsidP="003B46A8">
      <w:pPr>
        <w:jc w:val="both"/>
        <w:rPr>
          <w:i/>
        </w:rPr>
      </w:pPr>
      <w:r w:rsidRPr="003B46A8">
        <w:rPr>
          <w:i/>
        </w:rPr>
        <w:t>La méthode d’intervention d’</w:t>
      </w:r>
      <w:proofErr w:type="spellStart"/>
      <w:r w:rsidRPr="003B46A8">
        <w:rPr>
          <w:i/>
        </w:rPr>
        <w:t>Anatol</w:t>
      </w:r>
      <w:proofErr w:type="spellEnd"/>
      <w:r w:rsidRPr="003B46A8">
        <w:rPr>
          <w:i/>
        </w:rPr>
        <w:t xml:space="preserve"> Pikas est basée sur des entretiens individuels centrés sur les harceleurs selon une approche non </w:t>
      </w:r>
      <w:proofErr w:type="spellStart"/>
      <w:r w:rsidRPr="003B46A8">
        <w:rPr>
          <w:i/>
        </w:rPr>
        <w:t>blâmante</w:t>
      </w:r>
      <w:proofErr w:type="spellEnd"/>
      <w:r w:rsidRPr="003B46A8">
        <w:rPr>
          <w:i/>
        </w:rPr>
        <w:t xml:space="preserve">. Parce qu’il est également un dysfonctionnement de l’apprentissage de la relation à l’autre, le harcèlement est inhérent à l’expérimentation de la sociabilité. « </w:t>
      </w:r>
      <w:proofErr w:type="spellStart"/>
      <w:r w:rsidRPr="003B46A8">
        <w:rPr>
          <w:i/>
        </w:rPr>
        <w:t>Anatol</w:t>
      </w:r>
      <w:proofErr w:type="spellEnd"/>
      <w:r w:rsidRPr="003B46A8">
        <w:rPr>
          <w:i/>
        </w:rPr>
        <w:t xml:space="preserve"> Pikas considère que des enfants tout à fait ordinaires, bons élèves et bien élevés, peuvent parfaitement se trouver impliqués dans des faits de harcèlement car le </w:t>
      </w:r>
      <w:proofErr w:type="spellStart"/>
      <w:r w:rsidRPr="003B46A8">
        <w:rPr>
          <w:i/>
        </w:rPr>
        <w:t>school-bullying</w:t>
      </w:r>
      <w:proofErr w:type="spellEnd"/>
      <w:r w:rsidRPr="003B46A8">
        <w:rPr>
          <w:i/>
        </w:rPr>
        <w:t xml:space="preserve"> (harcèlement à l’école) est d’abord une affaire de groupe ».</w:t>
      </w:r>
    </w:p>
    <w:p w:rsidR="003B46A8" w:rsidRPr="00C74EB7" w:rsidRDefault="003B46A8" w:rsidP="003B46A8">
      <w:pPr>
        <w:jc w:val="both"/>
        <w:rPr>
          <w:i/>
          <w:sz w:val="28"/>
        </w:rPr>
      </w:pPr>
      <w:r w:rsidRPr="00C74EB7">
        <w:rPr>
          <w:b/>
          <w:bCs/>
          <w:i/>
          <w:sz w:val="28"/>
        </w:rPr>
        <w:t>« Si des enfants se retrouvent du côté du harceleur, c’est d’abord, selon Pikas, parce qu’ils n’ont pas pu, ou pas su, faire autrement. Sa méthode va donc s’employer à défaire la dynamique du groupe qui a provoqué le harcèlement et à faire naître chez les enfants un sentiment d’intérêts communs face aux conséquences du harcèlement pour la victime ».</w:t>
      </w:r>
    </w:p>
    <w:p w:rsidR="003B46A8" w:rsidRPr="003B46A8" w:rsidRDefault="003B46A8" w:rsidP="003B46A8">
      <w:pPr>
        <w:jc w:val="both"/>
        <w:rPr>
          <w:i/>
        </w:rPr>
      </w:pPr>
      <w:r w:rsidRPr="003B46A8">
        <w:rPr>
          <w:i/>
        </w:rPr>
        <w:t xml:space="preserve">La démarche mise au point par </w:t>
      </w:r>
      <w:proofErr w:type="spellStart"/>
      <w:r w:rsidRPr="003B46A8">
        <w:rPr>
          <w:i/>
        </w:rPr>
        <w:t>Anatol</w:t>
      </w:r>
      <w:proofErr w:type="spellEnd"/>
      <w:r w:rsidRPr="003B46A8">
        <w:rPr>
          <w:i/>
        </w:rPr>
        <w:t xml:space="preserve"> Pikas concerne donc surtout les harceleurs. Il préconise une série de rencontres entre les adultes de l’établissement et les harceleurs, pris individuellement avec pour objectif de revenir sur les faits, les reconnaître, lancer des actions pour remédier à la situation, et faire en sorte que la victime n’en soit plus une. Par ailleurs, on ne blâme pas les harceleurs, on ne les culpabilise pas, on ne les sanctionne pas. Il s’agit de chercher à instaurer un climat calme, serein et de bonne entente entre les élèves, sans pour autant qu’ils ne deviennent amis.</w:t>
      </w:r>
    </w:p>
    <w:p w:rsidR="003B46A8" w:rsidRPr="003B46A8" w:rsidRDefault="003B46A8" w:rsidP="003B46A8">
      <w:pPr>
        <w:jc w:val="both"/>
        <w:rPr>
          <w:i/>
        </w:rPr>
      </w:pPr>
      <w:r w:rsidRPr="003B46A8">
        <w:rPr>
          <w:i/>
        </w:rPr>
        <w:t xml:space="preserve">Jean-Pierre Bellon pratique cette méthode au sein de son établissement scolaire de Clermont-Ferrand. Selon lui, « Cela prend du temps, et cela dépend du type de harcèlement ». Mais les résultats sont là : </w:t>
      </w:r>
      <w:r w:rsidRPr="003B46A8">
        <w:rPr>
          <w:b/>
          <w:bCs/>
          <w:i/>
        </w:rPr>
        <w:t>plus de 70% des cas de harcèlement sont résolus grâce à cette technique, fait-il valoir</w:t>
      </w:r>
      <w:r w:rsidRPr="003B46A8">
        <w:rPr>
          <w:i/>
        </w:rPr>
        <w:t>.</w:t>
      </w:r>
    </w:p>
    <w:p w:rsidR="003B46A8" w:rsidRDefault="00E82F69" w:rsidP="003B46A8">
      <w:pPr>
        <w:contextualSpacing/>
        <w:jc w:val="both"/>
        <w:rPr>
          <w:i/>
          <w:color w:val="0563C1" w:themeColor="hyperlink"/>
          <w:u w:val="single"/>
        </w:rPr>
      </w:pPr>
      <w:hyperlink r:id="rId8" w:history="1">
        <w:r w:rsidR="003B46A8" w:rsidRPr="003B46A8">
          <w:rPr>
            <w:i/>
            <w:color w:val="0563C1" w:themeColor="hyperlink"/>
            <w:u w:val="single"/>
          </w:rPr>
          <w:t>http://www.harcelement-scolaire.eu/atelier-methode-pikas/</w:t>
        </w:r>
      </w:hyperlink>
    </w:p>
    <w:p w:rsidR="00C74EB7" w:rsidRPr="003B46A8" w:rsidRDefault="00C74EB7" w:rsidP="003B46A8">
      <w:pPr>
        <w:contextualSpacing/>
        <w:jc w:val="both"/>
        <w:rPr>
          <w:i/>
        </w:rPr>
      </w:pPr>
    </w:p>
    <w:p w:rsidR="003B46A8" w:rsidRPr="003B46A8" w:rsidRDefault="003B46A8" w:rsidP="003B46A8">
      <w:pPr>
        <w:contextualSpacing/>
        <w:jc w:val="both"/>
        <w:rPr>
          <w:i/>
        </w:rPr>
      </w:pPr>
      <w:r w:rsidRPr="003B46A8">
        <w:t xml:space="preserve">Des fondements théoriques originaux et assez différents de ceux utilisés par Dan </w:t>
      </w:r>
      <w:proofErr w:type="spellStart"/>
      <w:r w:rsidRPr="003B46A8">
        <w:t>Olweus</w:t>
      </w:r>
      <w:proofErr w:type="spellEnd"/>
    </w:p>
    <w:p w:rsidR="003B46A8" w:rsidRPr="003B46A8" w:rsidRDefault="003B46A8" w:rsidP="003B46A8">
      <w:pPr>
        <w:contextualSpacing/>
        <w:jc w:val="both"/>
      </w:pPr>
      <w:r w:rsidRPr="003B46A8">
        <w:t xml:space="preserve">La place que l’on accorde à l’individu ou au groupe </w:t>
      </w:r>
      <w:proofErr w:type="spellStart"/>
      <w:r w:rsidRPr="003B46A8">
        <w:t>bullying</w:t>
      </w:r>
      <w:proofErr w:type="spellEnd"/>
      <w:r w:rsidRPr="003B46A8">
        <w:t xml:space="preserve"> (</w:t>
      </w:r>
      <w:proofErr w:type="spellStart"/>
      <w:r w:rsidRPr="003B46A8">
        <w:t>Olweus</w:t>
      </w:r>
      <w:proofErr w:type="spellEnd"/>
      <w:r w:rsidRPr="003B46A8">
        <w:t xml:space="preserve">) ou </w:t>
      </w:r>
      <w:proofErr w:type="spellStart"/>
      <w:r w:rsidRPr="003B46A8">
        <w:t>mobbing</w:t>
      </w:r>
      <w:proofErr w:type="spellEnd"/>
      <w:r w:rsidRPr="003B46A8">
        <w:t xml:space="preserve"> (Pikas)</w:t>
      </w:r>
    </w:p>
    <w:p w:rsidR="003B46A8" w:rsidRPr="003B46A8" w:rsidRDefault="003B46A8" w:rsidP="003B46A8">
      <w:pPr>
        <w:contextualSpacing/>
        <w:jc w:val="both"/>
      </w:pPr>
      <w:proofErr w:type="spellStart"/>
      <w:r w:rsidRPr="003B46A8">
        <w:t>Bully</w:t>
      </w:r>
      <w:proofErr w:type="spellEnd"/>
      <w:r w:rsidRPr="003B46A8">
        <w:t> : voyou, brute, individu agressif et pervers selon Pikas</w:t>
      </w:r>
    </w:p>
    <w:p w:rsidR="003B46A8" w:rsidRPr="003B46A8" w:rsidRDefault="003B46A8" w:rsidP="003B46A8">
      <w:pPr>
        <w:contextualSpacing/>
        <w:jc w:val="both"/>
      </w:pPr>
      <w:r w:rsidRPr="003B46A8">
        <w:lastRenderedPageBreak/>
        <w:t>Mob : la foule dans ce qu’elle a de moins noble, la populace. Comportement animal_ mobilisation de foule, dangereuse.</w:t>
      </w:r>
    </w:p>
    <w:p w:rsidR="003B46A8" w:rsidRPr="003B46A8" w:rsidRDefault="003B46A8" w:rsidP="003B46A8">
      <w:pPr>
        <w:contextualSpacing/>
        <w:jc w:val="both"/>
      </w:pPr>
      <w:r w:rsidRPr="003B46A8">
        <w:t>Distinction fondamentale si on regarde le harcèlement comme un phénomène d’un individu agressif ou d’un mouvement de foule…</w:t>
      </w:r>
    </w:p>
    <w:p w:rsidR="003B46A8" w:rsidRPr="003B46A8" w:rsidRDefault="003B46A8" w:rsidP="003B46A8">
      <w:pPr>
        <w:ind w:firstLine="708"/>
        <w:jc w:val="both"/>
        <w:rPr>
          <w:rFonts w:ascii="Arial Narrow" w:hAnsi="Arial Narrow"/>
          <w:b/>
        </w:rPr>
      </w:pPr>
      <w:r w:rsidRPr="003B46A8">
        <w:rPr>
          <w:rFonts w:ascii="Arial Narrow" w:hAnsi="Arial Narrow"/>
          <w:b/>
        </w:rPr>
        <w:t xml:space="preserve">         </w:t>
      </w:r>
      <w:proofErr w:type="spellStart"/>
      <w:r w:rsidRPr="003B46A8">
        <w:rPr>
          <w:rFonts w:ascii="Arial Narrow" w:hAnsi="Arial Narrow"/>
          <w:b/>
        </w:rPr>
        <w:t>School</w:t>
      </w:r>
      <w:proofErr w:type="spellEnd"/>
      <w:r w:rsidRPr="003B46A8">
        <w:rPr>
          <w:rFonts w:ascii="Arial Narrow" w:hAnsi="Arial Narrow"/>
          <w:b/>
        </w:rPr>
        <w:t xml:space="preserve"> </w:t>
      </w:r>
      <w:proofErr w:type="spellStart"/>
      <w:r w:rsidRPr="003B46A8">
        <w:rPr>
          <w:rFonts w:ascii="Arial Narrow" w:hAnsi="Arial Narrow"/>
          <w:b/>
        </w:rPr>
        <w:t>bullying</w:t>
      </w:r>
      <w:proofErr w:type="spellEnd"/>
      <w:r w:rsidRPr="003B46A8">
        <w:rPr>
          <w:rFonts w:ascii="Arial Narrow" w:hAnsi="Arial Narrow"/>
          <w:b/>
        </w:rPr>
        <w:tab/>
      </w:r>
      <w:r w:rsidRPr="003B46A8">
        <w:rPr>
          <w:rFonts w:ascii="Arial Narrow" w:hAnsi="Arial Narrow"/>
          <w:b/>
        </w:rPr>
        <w:tab/>
      </w:r>
      <w:r w:rsidRPr="003B46A8">
        <w:rPr>
          <w:rFonts w:ascii="Arial Narrow" w:hAnsi="Arial Narrow"/>
          <w:b/>
        </w:rPr>
        <w:tab/>
      </w:r>
      <w:r w:rsidRPr="003B46A8">
        <w:rPr>
          <w:rFonts w:ascii="Arial Narrow" w:hAnsi="Arial Narrow"/>
          <w:b/>
        </w:rPr>
        <w:tab/>
      </w:r>
      <w:r w:rsidRPr="003B46A8">
        <w:rPr>
          <w:rFonts w:ascii="Arial Narrow" w:hAnsi="Arial Narrow"/>
          <w:b/>
        </w:rPr>
        <w:tab/>
      </w:r>
      <w:r w:rsidRPr="003B46A8">
        <w:rPr>
          <w:rFonts w:ascii="Arial Narrow" w:hAnsi="Arial Narrow"/>
          <w:b/>
        </w:rPr>
        <w:tab/>
      </w:r>
      <w:proofErr w:type="spellStart"/>
      <w:r w:rsidRPr="003B46A8">
        <w:rPr>
          <w:rFonts w:ascii="Arial Narrow" w:hAnsi="Arial Narrow"/>
          <w:b/>
        </w:rPr>
        <w:t>Mobbing</w:t>
      </w:r>
      <w:proofErr w:type="spellEnd"/>
    </w:p>
    <w:p w:rsidR="003B46A8" w:rsidRPr="003B46A8" w:rsidRDefault="003B46A8" w:rsidP="003B46A8">
      <w:pPr>
        <w:ind w:firstLine="708"/>
        <w:jc w:val="both"/>
        <w:rPr>
          <w:rFonts w:ascii="Arial Narrow" w:hAnsi="Arial Narrow"/>
          <w:b/>
        </w:rPr>
      </w:pPr>
      <w:r w:rsidRPr="003B46A8">
        <w:rPr>
          <w:rFonts w:ascii="Arial Narrow" w:hAnsi="Arial Narrow"/>
          <w:b/>
        </w:rPr>
        <w:t>Approche individuelle</w:t>
      </w:r>
      <w:r w:rsidRPr="003B46A8">
        <w:rPr>
          <w:rFonts w:ascii="Arial Narrow" w:hAnsi="Arial Narrow"/>
          <w:b/>
        </w:rPr>
        <w:tab/>
      </w:r>
      <w:r w:rsidRPr="003B46A8">
        <w:rPr>
          <w:rFonts w:ascii="Arial Narrow" w:hAnsi="Arial Narrow"/>
          <w:b/>
        </w:rPr>
        <w:tab/>
      </w:r>
      <w:r w:rsidRPr="003B46A8">
        <w:rPr>
          <w:rFonts w:ascii="Arial Narrow" w:hAnsi="Arial Narrow"/>
          <w:b/>
        </w:rPr>
        <w:tab/>
      </w:r>
      <w:r w:rsidRPr="003B46A8">
        <w:rPr>
          <w:rFonts w:ascii="Arial Narrow" w:hAnsi="Arial Narrow"/>
          <w:b/>
        </w:rPr>
        <w:tab/>
      </w:r>
      <w:r w:rsidRPr="003B46A8">
        <w:rPr>
          <w:rFonts w:ascii="Arial Narrow" w:hAnsi="Arial Narrow"/>
          <w:b/>
        </w:rPr>
        <w:tab/>
        <w:t>Approche contextuelle</w:t>
      </w:r>
    </w:p>
    <w:p w:rsidR="003B46A8" w:rsidRPr="003B46A8" w:rsidRDefault="003B46A8" w:rsidP="003B46A8">
      <w:pPr>
        <w:ind w:left="708" w:firstLine="708"/>
        <w:jc w:val="both"/>
        <w:rPr>
          <w:rFonts w:ascii="Arial Narrow" w:hAnsi="Arial Narrow"/>
          <w:b/>
        </w:rPr>
      </w:pPr>
      <w:r w:rsidRPr="003B46A8">
        <w:rPr>
          <w:rFonts w:ascii="Arial Narrow" w:hAnsi="Arial Narrow"/>
          <w:b/>
        </w:rPr>
        <w:t xml:space="preserve">Dan </w:t>
      </w:r>
      <w:proofErr w:type="spellStart"/>
      <w:r w:rsidRPr="003B46A8">
        <w:rPr>
          <w:rFonts w:ascii="Arial Narrow" w:hAnsi="Arial Narrow"/>
          <w:b/>
        </w:rPr>
        <w:t>Olweus</w:t>
      </w:r>
      <w:proofErr w:type="spellEnd"/>
      <w:r w:rsidRPr="003B46A8">
        <w:rPr>
          <w:rFonts w:ascii="Arial Narrow" w:hAnsi="Arial Narrow"/>
          <w:b/>
        </w:rPr>
        <w:tab/>
      </w:r>
      <w:r w:rsidRPr="003B46A8">
        <w:rPr>
          <w:rFonts w:ascii="Arial Narrow" w:hAnsi="Arial Narrow"/>
          <w:b/>
        </w:rPr>
        <w:tab/>
      </w:r>
      <w:r w:rsidRPr="003B46A8">
        <w:rPr>
          <w:rFonts w:ascii="Arial Narrow" w:hAnsi="Arial Narrow"/>
          <w:b/>
        </w:rPr>
        <w:tab/>
      </w:r>
      <w:r w:rsidRPr="003B46A8">
        <w:rPr>
          <w:rFonts w:ascii="Arial Narrow" w:hAnsi="Arial Narrow"/>
          <w:b/>
        </w:rPr>
        <w:tab/>
      </w:r>
      <w:r w:rsidRPr="003B46A8">
        <w:rPr>
          <w:rFonts w:ascii="Arial Narrow" w:hAnsi="Arial Narrow"/>
          <w:b/>
        </w:rPr>
        <w:tab/>
      </w:r>
      <w:r w:rsidRPr="003B46A8">
        <w:rPr>
          <w:rFonts w:ascii="Arial Narrow" w:hAnsi="Arial Narrow"/>
          <w:b/>
        </w:rPr>
        <w:tab/>
      </w:r>
      <w:proofErr w:type="spellStart"/>
      <w:r w:rsidRPr="003B46A8">
        <w:rPr>
          <w:rFonts w:ascii="Arial Narrow" w:hAnsi="Arial Narrow"/>
          <w:b/>
        </w:rPr>
        <w:t>Anatol</w:t>
      </w:r>
      <w:proofErr w:type="spellEnd"/>
      <w:r w:rsidRPr="003B46A8">
        <w:rPr>
          <w:rFonts w:ascii="Arial Narrow" w:hAnsi="Arial Narrow"/>
          <w:b/>
        </w:rPr>
        <w:t xml:space="preserve"> Pikas</w:t>
      </w:r>
    </w:p>
    <w:tbl>
      <w:tblPr>
        <w:tblStyle w:val="Grilledutableau"/>
        <w:tblW w:w="0" w:type="auto"/>
        <w:tblLook w:val="04A0" w:firstRow="1" w:lastRow="0" w:firstColumn="1" w:lastColumn="0" w:noHBand="0" w:noVBand="1"/>
      </w:tblPr>
      <w:tblGrid>
        <w:gridCol w:w="4524"/>
        <w:gridCol w:w="4538"/>
      </w:tblGrid>
      <w:tr w:rsidR="003B46A8" w:rsidRPr="003B46A8" w:rsidTr="00D91551">
        <w:tc>
          <w:tcPr>
            <w:tcW w:w="4868" w:type="dxa"/>
          </w:tcPr>
          <w:p w:rsidR="003B46A8" w:rsidRPr="003B46A8" w:rsidRDefault="003B46A8" w:rsidP="003B46A8">
            <w:pPr>
              <w:jc w:val="both"/>
            </w:pPr>
            <w:r w:rsidRPr="003B46A8">
              <w:t>Des actes répétés</w:t>
            </w:r>
          </w:p>
        </w:tc>
        <w:tc>
          <w:tcPr>
            <w:tcW w:w="4868" w:type="dxa"/>
          </w:tcPr>
          <w:p w:rsidR="003B46A8" w:rsidRPr="003B46A8" w:rsidRDefault="003B46A8" w:rsidP="003B46A8">
            <w:pPr>
              <w:jc w:val="both"/>
            </w:pPr>
            <w:r w:rsidRPr="003B46A8">
              <w:t>Un phénomène de groupe</w:t>
            </w:r>
          </w:p>
        </w:tc>
      </w:tr>
      <w:tr w:rsidR="003B46A8" w:rsidRPr="003B46A8" w:rsidTr="00D91551">
        <w:tc>
          <w:tcPr>
            <w:tcW w:w="4868" w:type="dxa"/>
          </w:tcPr>
          <w:p w:rsidR="003B46A8" w:rsidRPr="003B46A8" w:rsidRDefault="003B46A8" w:rsidP="003B46A8">
            <w:pPr>
              <w:jc w:val="both"/>
            </w:pPr>
            <w:r w:rsidRPr="003B46A8">
              <w:t>Perpétrés dans le cadre disproportion des forces</w:t>
            </w:r>
          </w:p>
        </w:tc>
        <w:tc>
          <w:tcPr>
            <w:tcW w:w="4868" w:type="dxa"/>
          </w:tcPr>
          <w:p w:rsidR="003B46A8" w:rsidRPr="003B46A8" w:rsidRDefault="003B46A8" w:rsidP="003B46A8">
            <w:pPr>
              <w:jc w:val="both"/>
            </w:pPr>
            <w:r w:rsidRPr="003B46A8">
              <w:t>La disproportion résulte de la force du groupe</w:t>
            </w:r>
          </w:p>
        </w:tc>
      </w:tr>
      <w:tr w:rsidR="003B46A8" w:rsidRPr="003B46A8" w:rsidTr="00D91551">
        <w:tc>
          <w:tcPr>
            <w:tcW w:w="4868" w:type="dxa"/>
          </w:tcPr>
          <w:p w:rsidR="003B46A8" w:rsidRPr="003B46A8" w:rsidRDefault="003B46A8" w:rsidP="003B46A8">
            <w:pPr>
              <w:jc w:val="both"/>
            </w:pPr>
            <w:r w:rsidRPr="003B46A8">
              <w:t xml:space="preserve">Par des individus agressifs, les </w:t>
            </w:r>
            <w:proofErr w:type="spellStart"/>
            <w:r w:rsidRPr="003B46A8">
              <w:t>bullies</w:t>
            </w:r>
            <w:proofErr w:type="spellEnd"/>
            <w:r w:rsidRPr="003B46A8">
              <w:t xml:space="preserve"> futurs délinquants, intention de nuire</w:t>
            </w:r>
          </w:p>
        </w:tc>
        <w:tc>
          <w:tcPr>
            <w:tcW w:w="4868" w:type="dxa"/>
          </w:tcPr>
          <w:p w:rsidR="003B46A8" w:rsidRPr="003B46A8" w:rsidRDefault="003B46A8" w:rsidP="003B46A8">
            <w:pPr>
              <w:jc w:val="both"/>
            </w:pPr>
            <w:r w:rsidRPr="003B46A8">
              <w:t>L’intentionnalité n’est pas toujours avérée</w:t>
            </w:r>
          </w:p>
        </w:tc>
      </w:tr>
      <w:tr w:rsidR="003B46A8" w:rsidRPr="003B46A8" w:rsidTr="00D91551">
        <w:tc>
          <w:tcPr>
            <w:tcW w:w="4868" w:type="dxa"/>
          </w:tcPr>
          <w:p w:rsidR="003B46A8" w:rsidRPr="003B46A8" w:rsidRDefault="003B46A8" w:rsidP="003B46A8">
            <w:pPr>
              <w:jc w:val="both"/>
              <w:rPr>
                <w:b/>
                <w:color w:val="FF0000"/>
              </w:rPr>
            </w:pPr>
            <w:r w:rsidRPr="003B46A8">
              <w:rPr>
                <w:b/>
                <w:color w:val="FF0000"/>
              </w:rPr>
              <w:t xml:space="preserve">Le </w:t>
            </w:r>
            <w:proofErr w:type="spellStart"/>
            <w:r w:rsidRPr="003B46A8">
              <w:rPr>
                <w:b/>
                <w:color w:val="FF0000"/>
              </w:rPr>
              <w:t>bullying</w:t>
            </w:r>
            <w:proofErr w:type="spellEnd"/>
            <w:r w:rsidRPr="003B46A8">
              <w:rPr>
                <w:b/>
                <w:color w:val="FF0000"/>
              </w:rPr>
              <w:t xml:space="preserve"> met l’accent sur les harceleurs, les </w:t>
            </w:r>
            <w:proofErr w:type="spellStart"/>
            <w:r w:rsidRPr="003B46A8">
              <w:rPr>
                <w:b/>
                <w:color w:val="FF0000"/>
              </w:rPr>
              <w:t>bullies</w:t>
            </w:r>
            <w:proofErr w:type="spellEnd"/>
          </w:p>
        </w:tc>
        <w:tc>
          <w:tcPr>
            <w:tcW w:w="4868" w:type="dxa"/>
          </w:tcPr>
          <w:p w:rsidR="003B46A8" w:rsidRPr="003B46A8" w:rsidRDefault="003B46A8" w:rsidP="003B46A8">
            <w:pPr>
              <w:jc w:val="both"/>
              <w:rPr>
                <w:b/>
                <w:color w:val="FF0000"/>
              </w:rPr>
            </w:pPr>
            <w:r w:rsidRPr="003B46A8">
              <w:rPr>
                <w:b/>
                <w:color w:val="FF0000"/>
              </w:rPr>
              <w:t xml:space="preserve">Le </w:t>
            </w:r>
            <w:proofErr w:type="spellStart"/>
            <w:r w:rsidRPr="003B46A8">
              <w:rPr>
                <w:b/>
                <w:color w:val="FF0000"/>
              </w:rPr>
              <w:t>mobing</w:t>
            </w:r>
            <w:proofErr w:type="spellEnd"/>
            <w:r w:rsidRPr="003B46A8">
              <w:rPr>
                <w:b/>
                <w:color w:val="FF0000"/>
              </w:rPr>
              <w:t xml:space="preserve"> met l’accent sur l’influence du groupe</w:t>
            </w:r>
          </w:p>
        </w:tc>
      </w:tr>
      <w:tr w:rsidR="003B46A8" w:rsidRPr="003B46A8" w:rsidTr="00D91551">
        <w:tc>
          <w:tcPr>
            <w:tcW w:w="4868" w:type="dxa"/>
          </w:tcPr>
          <w:p w:rsidR="003B46A8" w:rsidRPr="003B46A8" w:rsidRDefault="003B46A8" w:rsidP="003B46A8">
            <w:pPr>
              <w:jc w:val="both"/>
              <w:rPr>
                <w:b/>
              </w:rPr>
            </w:pPr>
            <w:r w:rsidRPr="003B46A8">
              <w:rPr>
                <w:b/>
              </w:rPr>
              <w:t>Pourquoi un élève participe à du harcèlement ?</w:t>
            </w:r>
          </w:p>
        </w:tc>
        <w:tc>
          <w:tcPr>
            <w:tcW w:w="4868" w:type="dxa"/>
          </w:tcPr>
          <w:p w:rsidR="003B46A8" w:rsidRPr="003B46A8" w:rsidRDefault="003B46A8" w:rsidP="003B46A8">
            <w:pPr>
              <w:jc w:val="both"/>
              <w:rPr>
                <w:b/>
              </w:rPr>
            </w:pPr>
          </w:p>
        </w:tc>
      </w:tr>
      <w:tr w:rsidR="003B46A8" w:rsidRPr="003B46A8" w:rsidTr="00D91551">
        <w:tc>
          <w:tcPr>
            <w:tcW w:w="4868" w:type="dxa"/>
          </w:tcPr>
          <w:p w:rsidR="003B46A8" w:rsidRPr="003B46A8" w:rsidRDefault="003B46A8" w:rsidP="003B46A8">
            <w:pPr>
              <w:jc w:val="both"/>
              <w:rPr>
                <w:b/>
                <w:color w:val="0070C0"/>
              </w:rPr>
            </w:pPr>
            <w:r w:rsidRPr="003B46A8">
              <w:rPr>
                <w:b/>
                <w:color w:val="0070C0"/>
              </w:rPr>
              <w:t xml:space="preserve">Parce qu’il est agressif et méchant, c’est un </w:t>
            </w:r>
            <w:proofErr w:type="spellStart"/>
            <w:r w:rsidRPr="003B46A8">
              <w:rPr>
                <w:b/>
                <w:color w:val="0070C0"/>
              </w:rPr>
              <w:t>bully</w:t>
            </w:r>
            <w:proofErr w:type="spellEnd"/>
            <w:r w:rsidRPr="003B46A8">
              <w:rPr>
                <w:b/>
                <w:color w:val="0070C0"/>
              </w:rPr>
              <w:t> ?</w:t>
            </w:r>
          </w:p>
        </w:tc>
        <w:tc>
          <w:tcPr>
            <w:tcW w:w="4868" w:type="dxa"/>
          </w:tcPr>
          <w:p w:rsidR="003B46A8" w:rsidRPr="003B46A8" w:rsidRDefault="003B46A8" w:rsidP="003B46A8">
            <w:pPr>
              <w:jc w:val="both"/>
              <w:rPr>
                <w:b/>
                <w:color w:val="0070C0"/>
              </w:rPr>
            </w:pPr>
            <w:r w:rsidRPr="003B46A8">
              <w:rPr>
                <w:b/>
                <w:color w:val="0070C0"/>
              </w:rPr>
              <w:t>Parce qu’il est incapable de s’affranchir de la puissance du groupe ?</w:t>
            </w:r>
          </w:p>
        </w:tc>
      </w:tr>
    </w:tbl>
    <w:p w:rsidR="003B46A8" w:rsidRPr="003B46A8" w:rsidRDefault="003B46A8" w:rsidP="003B46A8">
      <w:pPr>
        <w:jc w:val="both"/>
        <w:rPr>
          <w:b/>
          <w:color w:val="FF0000"/>
        </w:rPr>
      </w:pPr>
    </w:p>
    <w:p w:rsidR="003B46A8" w:rsidRPr="003B46A8" w:rsidRDefault="003B46A8" w:rsidP="003B46A8">
      <w:pPr>
        <w:jc w:val="both"/>
        <w:rPr>
          <w:b/>
        </w:rPr>
      </w:pPr>
      <w:r w:rsidRPr="003B46A8">
        <w:rPr>
          <w:b/>
        </w:rPr>
        <w:t>Une approche contextuelle ou systémique reposant sur certaines options</w:t>
      </w:r>
    </w:p>
    <w:p w:rsidR="003B46A8" w:rsidRPr="003B46A8" w:rsidRDefault="003B46A8" w:rsidP="003B46A8">
      <w:pPr>
        <w:numPr>
          <w:ilvl w:val="0"/>
          <w:numId w:val="2"/>
        </w:numPr>
        <w:contextualSpacing/>
        <w:jc w:val="both"/>
      </w:pPr>
      <w:r w:rsidRPr="003B46A8">
        <w:t>Spécificité de la violence du groupe</w:t>
      </w:r>
    </w:p>
    <w:p w:rsidR="003B46A8" w:rsidRPr="003B46A8" w:rsidRDefault="003B46A8" w:rsidP="003B46A8">
      <w:pPr>
        <w:numPr>
          <w:ilvl w:val="0"/>
          <w:numId w:val="2"/>
        </w:numPr>
        <w:contextualSpacing/>
        <w:jc w:val="both"/>
      </w:pPr>
      <w:r w:rsidRPr="003B46A8">
        <w:t>La peur est le véritable ciment du groupe : notion d’intimidation (canada, Espagne) la tyrannie s’exerce parce qu’il y a la peur</w:t>
      </w:r>
    </w:p>
    <w:p w:rsidR="003B46A8" w:rsidRPr="003B46A8" w:rsidRDefault="003B46A8" w:rsidP="003B46A8">
      <w:pPr>
        <w:numPr>
          <w:ilvl w:val="0"/>
          <w:numId w:val="2"/>
        </w:numPr>
        <w:contextualSpacing/>
        <w:jc w:val="both"/>
      </w:pPr>
      <w:r w:rsidRPr="003B46A8">
        <w:t>Désir de sortir de l’intimidation chez les harceleurs : hypothèse de travail avec laquelle il faut travailler</w:t>
      </w:r>
    </w:p>
    <w:p w:rsidR="003B46A8" w:rsidRPr="003B46A8" w:rsidRDefault="003B46A8" w:rsidP="003B46A8">
      <w:pPr>
        <w:numPr>
          <w:ilvl w:val="0"/>
          <w:numId w:val="2"/>
        </w:numPr>
        <w:contextualSpacing/>
        <w:jc w:val="both"/>
      </w:pPr>
      <w:r w:rsidRPr="003B46A8">
        <w:t xml:space="preserve">Moralisation, remontrances, appel à l’empathie sont sans effets. Le conduire à l’empathie sans le lui dire. </w:t>
      </w:r>
    </w:p>
    <w:p w:rsidR="003B46A8" w:rsidRDefault="003B46A8" w:rsidP="003B46A8">
      <w:pPr>
        <w:numPr>
          <w:ilvl w:val="0"/>
          <w:numId w:val="2"/>
        </w:numPr>
        <w:contextualSpacing/>
        <w:jc w:val="both"/>
      </w:pPr>
      <w:r w:rsidRPr="003B46A8">
        <w:t>Posture la plus efficace est celle du diplomate : l’intervenant pikas garde une attitude bienveillante et ferme. Il ne lâche pas jusqu’à trouver un consensus.</w:t>
      </w:r>
    </w:p>
    <w:p w:rsidR="00C74EB7" w:rsidRPr="003B46A8" w:rsidRDefault="00C74EB7" w:rsidP="00C74EB7">
      <w:pPr>
        <w:ind w:left="720"/>
        <w:contextualSpacing/>
        <w:jc w:val="both"/>
      </w:pPr>
    </w:p>
    <w:p w:rsidR="003B46A8" w:rsidRPr="003B46A8" w:rsidRDefault="003B46A8" w:rsidP="003B46A8">
      <w:pPr>
        <w:jc w:val="both"/>
        <w:rPr>
          <w:b/>
        </w:rPr>
      </w:pPr>
      <w:r w:rsidRPr="003B46A8">
        <w:rPr>
          <w:b/>
        </w:rPr>
        <w:t>Les conditions de la réussite de la méthode</w:t>
      </w:r>
    </w:p>
    <w:p w:rsidR="003B46A8" w:rsidRPr="003B46A8" w:rsidRDefault="003B46A8" w:rsidP="003B46A8">
      <w:pPr>
        <w:numPr>
          <w:ilvl w:val="0"/>
          <w:numId w:val="3"/>
        </w:numPr>
        <w:contextualSpacing/>
        <w:jc w:val="both"/>
      </w:pPr>
      <w:r w:rsidRPr="003B46A8">
        <w:t>Une équipe dédiée au traitement des situations</w:t>
      </w:r>
    </w:p>
    <w:p w:rsidR="003B46A8" w:rsidRDefault="003B46A8" w:rsidP="003B46A8">
      <w:pPr>
        <w:numPr>
          <w:ilvl w:val="0"/>
          <w:numId w:val="3"/>
        </w:numPr>
        <w:contextualSpacing/>
        <w:jc w:val="both"/>
      </w:pPr>
      <w:r w:rsidRPr="003B46A8">
        <w:t>L’engagement du chef d’établissement : pour asseoir la légitimité de l’équipe (validé en CESC</w:t>
      </w:r>
      <w:proofErr w:type="gramStart"/>
      <w:r w:rsidRPr="003B46A8">
        <w:t>,CA</w:t>
      </w:r>
      <w:proofErr w:type="gramEnd"/>
      <w:r w:rsidRPr="003B46A8">
        <w:t>)- il doit rassurer les parents et poser un contrat, délai 3 semaines. Prendre le relais de l’équipe si nécessaire.</w:t>
      </w:r>
    </w:p>
    <w:p w:rsidR="00C74EB7" w:rsidRPr="003B46A8" w:rsidRDefault="00C74EB7" w:rsidP="00C74EB7">
      <w:pPr>
        <w:ind w:left="720"/>
        <w:contextualSpacing/>
        <w:jc w:val="both"/>
      </w:pPr>
    </w:p>
    <w:p w:rsidR="003B46A8" w:rsidRPr="003B46A8" w:rsidRDefault="003B46A8" w:rsidP="003B46A8">
      <w:pPr>
        <w:jc w:val="both"/>
        <w:rPr>
          <w:b/>
        </w:rPr>
      </w:pPr>
      <w:r w:rsidRPr="003B46A8">
        <w:rPr>
          <w:b/>
        </w:rPr>
        <w:t xml:space="preserve">Une approche non </w:t>
      </w:r>
      <w:proofErr w:type="spellStart"/>
      <w:r w:rsidRPr="003B46A8">
        <w:rPr>
          <w:b/>
        </w:rPr>
        <w:t>blâmante</w:t>
      </w:r>
      <w:proofErr w:type="spellEnd"/>
    </w:p>
    <w:p w:rsidR="003B46A8" w:rsidRPr="003B46A8" w:rsidRDefault="003B46A8" w:rsidP="003B46A8">
      <w:pPr>
        <w:jc w:val="both"/>
      </w:pPr>
      <w:r w:rsidRPr="003B46A8">
        <w:t xml:space="preserve">3 méthodes : préoccupation partagée, </w:t>
      </w:r>
      <w:proofErr w:type="spellStart"/>
      <w:r w:rsidRPr="003B46A8">
        <w:t>farsta</w:t>
      </w:r>
      <w:proofErr w:type="gramStart"/>
      <w:r w:rsidRPr="003B46A8">
        <w:t>,no</w:t>
      </w:r>
      <w:proofErr w:type="spellEnd"/>
      <w:proofErr w:type="gramEnd"/>
      <w:r w:rsidRPr="003B46A8">
        <w:t xml:space="preserve"> </w:t>
      </w:r>
      <w:proofErr w:type="spellStart"/>
      <w:r w:rsidRPr="003B46A8">
        <w:t>blame</w:t>
      </w:r>
      <w:proofErr w:type="spellEnd"/>
      <w:r w:rsidRPr="003B46A8">
        <w:t xml:space="preserve"> </w:t>
      </w:r>
      <w:proofErr w:type="spellStart"/>
      <w:r w:rsidRPr="003B46A8">
        <w:t>approach</w:t>
      </w:r>
      <w:proofErr w:type="spellEnd"/>
    </w:p>
    <w:p w:rsidR="003B46A8" w:rsidRPr="003B46A8" w:rsidRDefault="003B46A8" w:rsidP="003B46A8">
      <w:pPr>
        <w:jc w:val="both"/>
      </w:pPr>
      <w:r w:rsidRPr="003B46A8">
        <w:t xml:space="preserve">Le harcèlement phénomène de groupe </w:t>
      </w:r>
      <w:r w:rsidRPr="003B46A8">
        <w:sym w:font="Wingdings" w:char="F0E0"/>
      </w:r>
      <w:r w:rsidRPr="003B46A8">
        <w:t xml:space="preserve"> la sanction est </w:t>
      </w:r>
      <w:proofErr w:type="gramStart"/>
      <w:r w:rsidRPr="003B46A8">
        <w:t>individuelle</w:t>
      </w:r>
      <w:proofErr w:type="gramEnd"/>
      <w:r w:rsidRPr="003B46A8">
        <w:t xml:space="preserve"> en droit français ; la sanction peut au contraire fédérer le groupe au lieu de le dissocier.</w:t>
      </w:r>
    </w:p>
    <w:p w:rsidR="003B46A8" w:rsidRDefault="003B46A8" w:rsidP="003B46A8">
      <w:pPr>
        <w:jc w:val="both"/>
      </w:pPr>
      <w:r w:rsidRPr="003B46A8">
        <w:t>Méthode pikas met les individus en situation de trouver une réparation</w:t>
      </w:r>
    </w:p>
    <w:p w:rsidR="00FA40AB" w:rsidRDefault="00FA40AB" w:rsidP="003B46A8">
      <w:pPr>
        <w:jc w:val="both"/>
      </w:pPr>
      <w:proofErr w:type="gramStart"/>
      <w:r>
        <w:t>RESSOURCES</w:t>
      </w:r>
      <w:proofErr w:type="gramEnd"/>
      <w:r>
        <w:t> :</w:t>
      </w:r>
    </w:p>
    <w:p w:rsidR="00FA40AB" w:rsidRPr="003B46A8" w:rsidRDefault="00FA40AB" w:rsidP="003B46A8">
      <w:pPr>
        <w:jc w:val="both"/>
      </w:pPr>
      <w:r>
        <w:t xml:space="preserve">DEMONSTRATION DE LA METHODE : </w:t>
      </w:r>
      <w:hyperlink r:id="rId9" w:history="1">
        <w:r w:rsidRPr="00F85B05">
          <w:rPr>
            <w:rStyle w:val="Lienhypertexte"/>
          </w:rPr>
          <w:t>http://centre-alain-savary.ens-lyon.fr/CAS/relations-ecole-familles/formation/parcours-relations-ecole-famille-enseignant-s-parent-s</w:t>
        </w:r>
      </w:hyperlink>
    </w:p>
    <w:p w:rsidR="003B46A8" w:rsidRPr="003B46A8" w:rsidRDefault="003B46A8" w:rsidP="003B46A8">
      <w:pPr>
        <w:jc w:val="both"/>
        <w:rPr>
          <w:b/>
        </w:rPr>
      </w:pPr>
      <w:r w:rsidRPr="003B46A8">
        <w:rPr>
          <w:noProof/>
          <w:lang w:eastAsia="fr-FR"/>
        </w:rPr>
        <w:lastRenderedPageBreak/>
        <w:drawing>
          <wp:anchor distT="0" distB="0" distL="114300" distR="114300" simplePos="0" relativeHeight="251659264" behindDoc="0" locked="0" layoutInCell="1" allowOverlap="1" wp14:anchorId="6606AFD9" wp14:editId="2994FBCA">
            <wp:simplePos x="0" y="0"/>
            <wp:positionH relativeFrom="margin">
              <wp:posOffset>-229235</wp:posOffset>
            </wp:positionH>
            <wp:positionV relativeFrom="paragraph">
              <wp:posOffset>0</wp:posOffset>
            </wp:positionV>
            <wp:extent cx="6583680" cy="8961120"/>
            <wp:effectExtent l="0" t="0" r="7620" b="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583680" cy="8961120"/>
                    </a:xfrm>
                    <a:prstGeom prst="rect">
                      <a:avLst/>
                    </a:prstGeom>
                  </pic:spPr>
                </pic:pic>
              </a:graphicData>
            </a:graphic>
            <wp14:sizeRelH relativeFrom="margin">
              <wp14:pctWidth>0</wp14:pctWidth>
            </wp14:sizeRelH>
            <wp14:sizeRelV relativeFrom="margin">
              <wp14:pctHeight>0</wp14:pctHeight>
            </wp14:sizeRelV>
          </wp:anchor>
        </w:drawing>
      </w:r>
      <w:r w:rsidRPr="003B46A8">
        <w:rPr>
          <w:b/>
        </w:rPr>
        <w:t>7 étapes :</w:t>
      </w:r>
    </w:p>
    <w:p w:rsidR="003B46A8" w:rsidRPr="003B46A8" w:rsidRDefault="003B46A8" w:rsidP="003B46A8">
      <w:pPr>
        <w:numPr>
          <w:ilvl w:val="0"/>
          <w:numId w:val="4"/>
        </w:numPr>
        <w:contextualSpacing/>
        <w:jc w:val="both"/>
        <w:rPr>
          <w:i/>
          <w:iCs/>
          <w:color w:val="5B9BD5" w:themeColor="accent1"/>
        </w:rPr>
      </w:pPr>
      <w:r w:rsidRPr="003B46A8">
        <w:rPr>
          <w:i/>
          <w:iCs/>
          <w:color w:val="5B9BD5" w:themeColor="accent1"/>
        </w:rPr>
        <w:lastRenderedPageBreak/>
        <w:t xml:space="preserve">Rencontres individuelles avec les intimidateurs présumés : </w:t>
      </w:r>
      <w:r w:rsidRPr="003B46A8">
        <w:rPr>
          <w:i/>
          <w:iCs/>
        </w:rPr>
        <w:t>entretien très bref 10mn maxi</w:t>
      </w:r>
    </w:p>
    <w:p w:rsidR="003B46A8" w:rsidRPr="003B46A8" w:rsidRDefault="003B46A8" w:rsidP="003B46A8">
      <w:pPr>
        <w:ind w:left="360"/>
        <w:jc w:val="both"/>
      </w:pPr>
      <w:r w:rsidRPr="003B46A8">
        <w:t>2 phases dans l’entretien :</w:t>
      </w:r>
    </w:p>
    <w:p w:rsidR="003B46A8" w:rsidRPr="003B46A8" w:rsidRDefault="003B46A8" w:rsidP="003B46A8">
      <w:pPr>
        <w:ind w:left="360"/>
        <w:jc w:val="both"/>
      </w:pPr>
      <w:r w:rsidRPr="003B46A8">
        <w:t xml:space="preserve"> -  recherche de la préoccupation : je suis inquiet pour cet élève ; on ne réprimande pas l’auteur ; tant que l’élève n’a pas manifesté  son intérêt p</w:t>
      </w:r>
      <w:r w:rsidR="00C74EB7">
        <w:t>our la victime on en reste là</w:t>
      </w:r>
      <w:r w:rsidR="00C74EB7">
        <w:tab/>
      </w:r>
    </w:p>
    <w:p w:rsidR="003B46A8" w:rsidRPr="003B46A8" w:rsidRDefault="003B46A8" w:rsidP="003B46A8">
      <w:pPr>
        <w:ind w:left="360"/>
        <w:jc w:val="both"/>
      </w:pPr>
      <w:r w:rsidRPr="003B46A8">
        <w:t>-  dès que l’élève ne va pas bien, chercher les suggestions : qu’est-ce que vous pouvez faire pour qu’elle aille bien</w:t>
      </w:r>
    </w:p>
    <w:p w:rsidR="003B46A8" w:rsidRPr="003B46A8" w:rsidRDefault="003B46A8" w:rsidP="003B46A8">
      <w:pPr>
        <w:numPr>
          <w:ilvl w:val="0"/>
          <w:numId w:val="4"/>
        </w:numPr>
        <w:contextualSpacing/>
        <w:jc w:val="both"/>
        <w:rPr>
          <w:i/>
          <w:iCs/>
          <w:color w:val="5B9BD5" w:themeColor="accent1"/>
        </w:rPr>
      </w:pPr>
      <w:r w:rsidRPr="003B46A8">
        <w:rPr>
          <w:i/>
          <w:iCs/>
          <w:color w:val="5B9BD5" w:themeColor="accent1"/>
        </w:rPr>
        <w:t>Rencontre la cible (par une personne différente pour la réconforter)</w:t>
      </w:r>
    </w:p>
    <w:p w:rsidR="003B46A8" w:rsidRPr="003B46A8" w:rsidRDefault="003B46A8" w:rsidP="003B46A8">
      <w:pPr>
        <w:ind w:left="360"/>
        <w:jc w:val="both"/>
      </w:pPr>
      <w:r w:rsidRPr="003B46A8">
        <w:t>Entretien plus long : 4 étapes :</w:t>
      </w:r>
      <w:bookmarkStart w:id="0" w:name="_GoBack"/>
      <w:bookmarkEnd w:id="0"/>
    </w:p>
    <w:p w:rsidR="003B46A8" w:rsidRPr="003B46A8" w:rsidRDefault="003B46A8" w:rsidP="003B46A8">
      <w:pPr>
        <w:numPr>
          <w:ilvl w:val="0"/>
          <w:numId w:val="1"/>
        </w:numPr>
        <w:contextualSpacing/>
        <w:jc w:val="both"/>
      </w:pPr>
      <w:r w:rsidRPr="003B46A8">
        <w:t>Laisser librement parler la cible de son vécu</w:t>
      </w:r>
    </w:p>
    <w:p w:rsidR="003B46A8" w:rsidRPr="003B46A8" w:rsidRDefault="003B46A8" w:rsidP="003B46A8">
      <w:pPr>
        <w:numPr>
          <w:ilvl w:val="0"/>
          <w:numId w:val="1"/>
        </w:numPr>
        <w:contextualSpacing/>
        <w:jc w:val="both"/>
      </w:pPr>
      <w:r w:rsidRPr="003B46A8">
        <w:t>Interroger prudemment sur son attitude vis-à-vis des intimidateurs</w:t>
      </w:r>
    </w:p>
    <w:p w:rsidR="003B46A8" w:rsidRPr="003B46A8" w:rsidRDefault="003B46A8" w:rsidP="003B46A8">
      <w:pPr>
        <w:numPr>
          <w:ilvl w:val="0"/>
          <w:numId w:val="1"/>
        </w:numPr>
        <w:contextualSpacing/>
        <w:jc w:val="both"/>
      </w:pPr>
      <w:r w:rsidRPr="003B46A8">
        <w:t>L’informer des rencontres avec les intimidateurs</w:t>
      </w:r>
    </w:p>
    <w:p w:rsidR="003B46A8" w:rsidRPr="003B46A8" w:rsidRDefault="003B46A8" w:rsidP="003B46A8">
      <w:pPr>
        <w:numPr>
          <w:ilvl w:val="0"/>
          <w:numId w:val="1"/>
        </w:numPr>
        <w:contextualSpacing/>
        <w:jc w:val="both"/>
      </w:pPr>
      <w:r w:rsidRPr="003B46A8">
        <w:t>Demander si ok pour rencontre au sommet</w:t>
      </w:r>
    </w:p>
    <w:p w:rsidR="003B46A8" w:rsidRPr="003B46A8" w:rsidRDefault="003B46A8" w:rsidP="003B46A8">
      <w:pPr>
        <w:numPr>
          <w:ilvl w:val="0"/>
          <w:numId w:val="4"/>
        </w:numPr>
        <w:contextualSpacing/>
        <w:jc w:val="both"/>
        <w:rPr>
          <w:i/>
          <w:iCs/>
          <w:color w:val="5B9BD5" w:themeColor="accent1"/>
        </w:rPr>
      </w:pPr>
      <w:r w:rsidRPr="003B46A8">
        <w:rPr>
          <w:i/>
          <w:iCs/>
          <w:color w:val="5B9BD5" w:themeColor="accent1"/>
        </w:rPr>
        <w:t xml:space="preserve">Rencontres de suivi avec les intimidateurs : </w:t>
      </w:r>
    </w:p>
    <w:p w:rsidR="003B46A8" w:rsidRPr="003B46A8" w:rsidRDefault="003B46A8" w:rsidP="003B46A8">
      <w:pPr>
        <w:numPr>
          <w:ilvl w:val="0"/>
          <w:numId w:val="4"/>
        </w:numPr>
        <w:contextualSpacing/>
        <w:jc w:val="both"/>
        <w:rPr>
          <w:i/>
          <w:iCs/>
          <w:color w:val="5B9BD5" w:themeColor="accent1"/>
        </w:rPr>
      </w:pPr>
      <w:r w:rsidRPr="003B46A8">
        <w:rPr>
          <w:i/>
          <w:iCs/>
          <w:color w:val="5B9BD5" w:themeColor="accent1"/>
        </w:rPr>
        <w:t>Rencontres de suivi avec la cible</w:t>
      </w:r>
    </w:p>
    <w:p w:rsidR="003B46A8" w:rsidRPr="003B46A8" w:rsidRDefault="003B46A8" w:rsidP="003B46A8">
      <w:pPr>
        <w:numPr>
          <w:ilvl w:val="0"/>
          <w:numId w:val="4"/>
        </w:numPr>
        <w:contextualSpacing/>
        <w:jc w:val="both"/>
        <w:rPr>
          <w:i/>
          <w:iCs/>
        </w:rPr>
      </w:pPr>
      <w:r w:rsidRPr="003B46A8">
        <w:rPr>
          <w:i/>
          <w:iCs/>
          <w:noProof/>
          <w:sz w:val="24"/>
          <w:szCs w:val="24"/>
          <w:lang w:eastAsia="fr-FR"/>
        </w:rPr>
        <mc:AlternateContent>
          <mc:Choice Requires="wps">
            <w:drawing>
              <wp:anchor distT="0" distB="0" distL="114300" distR="114300" simplePos="0" relativeHeight="251660288" behindDoc="0" locked="0" layoutInCell="1" allowOverlap="1" wp14:anchorId="538C33B2" wp14:editId="44A82029">
                <wp:simplePos x="0" y="0"/>
                <wp:positionH relativeFrom="column">
                  <wp:posOffset>2806700</wp:posOffset>
                </wp:positionH>
                <wp:positionV relativeFrom="paragraph">
                  <wp:posOffset>71120</wp:posOffset>
                </wp:positionV>
                <wp:extent cx="45719" cy="292100"/>
                <wp:effectExtent l="0" t="0" r="31115" b="12700"/>
                <wp:wrapNone/>
                <wp:docPr id="18" name="Accolade fermante 18"/>
                <wp:cNvGraphicFramePr/>
                <a:graphic xmlns:a="http://schemas.openxmlformats.org/drawingml/2006/main">
                  <a:graphicData uri="http://schemas.microsoft.com/office/word/2010/wordprocessingShape">
                    <wps:wsp>
                      <wps:cNvSpPr/>
                      <wps:spPr>
                        <a:xfrm>
                          <a:off x="0" y="0"/>
                          <a:ext cx="45719" cy="29210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68C47F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18" o:spid="_x0000_s1026" type="#_x0000_t88" style="position:absolute;margin-left:221pt;margin-top:5.6pt;width:3.6pt;height:2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" adj="282" strokecolor="windowText" strokeweight=".5pt">
                <v:stroke joinstyle="miter"/>
              </v:shape>
            </w:pict>
          </mc:Fallback>
        </mc:AlternateContent>
      </w:r>
      <w:r w:rsidRPr="003B46A8">
        <w:rPr>
          <w:i/>
          <w:iCs/>
        </w:rPr>
        <w:t>Préparation de la rencontre au sommet        à conseiller que d’en de rares situations….</w:t>
      </w:r>
    </w:p>
    <w:p w:rsidR="003B46A8" w:rsidRPr="003B46A8" w:rsidRDefault="003B46A8" w:rsidP="003B46A8">
      <w:pPr>
        <w:numPr>
          <w:ilvl w:val="0"/>
          <w:numId w:val="4"/>
        </w:numPr>
        <w:contextualSpacing/>
        <w:jc w:val="both"/>
        <w:rPr>
          <w:i/>
          <w:iCs/>
        </w:rPr>
      </w:pPr>
      <w:r w:rsidRPr="003B46A8">
        <w:rPr>
          <w:i/>
          <w:iCs/>
        </w:rPr>
        <w:t xml:space="preserve">Rencontre au sommet </w:t>
      </w:r>
    </w:p>
    <w:p w:rsidR="003B46A8" w:rsidRPr="003B46A8" w:rsidRDefault="003B46A8" w:rsidP="003B46A8">
      <w:pPr>
        <w:numPr>
          <w:ilvl w:val="0"/>
          <w:numId w:val="4"/>
        </w:numPr>
        <w:contextualSpacing/>
        <w:jc w:val="both"/>
        <w:rPr>
          <w:i/>
          <w:iCs/>
        </w:rPr>
      </w:pPr>
    </w:p>
    <w:p w:rsidR="003B46A8" w:rsidRPr="003B46A8" w:rsidRDefault="003B46A8" w:rsidP="003B46A8">
      <w:pPr>
        <w:jc w:val="both"/>
      </w:pPr>
      <w:r w:rsidRPr="003B46A8">
        <w:t>Cercle vertueux de la confiance entre les 3 parties : l’équipe de traitement, le chef, les familles</w:t>
      </w:r>
    </w:p>
    <w:p w:rsidR="003B46A8" w:rsidRPr="003B46A8" w:rsidRDefault="003B46A8" w:rsidP="003B46A8">
      <w:pPr>
        <w:jc w:val="both"/>
      </w:pPr>
      <w:r w:rsidRPr="003B46A8">
        <w:rPr>
          <w:noProof/>
          <w:lang w:eastAsia="fr-FR"/>
        </w:rPr>
        <w:drawing>
          <wp:inline distT="0" distB="0" distL="0" distR="0" wp14:anchorId="00E69F56" wp14:editId="2A7B62F0">
            <wp:extent cx="1782399" cy="2388043"/>
            <wp:effectExtent l="0" t="0" r="889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ellon.PNG"/>
                    <pic:cNvPicPr/>
                  </pic:nvPicPr>
                  <pic:blipFill rotWithShape="1">
                    <a:blip r:embed="rId11">
                      <a:extLst>
                        <a:ext uri="{28A0092B-C50C-407E-A947-70E740481C1C}">
                          <a14:useLocalDpi xmlns:a14="http://schemas.microsoft.com/office/drawing/2010/main" val="0"/>
                        </a:ext>
                      </a:extLst>
                    </a:blip>
                    <a:srcRect t="17396"/>
                    <a:stretch/>
                  </pic:blipFill>
                  <pic:spPr bwMode="auto">
                    <a:xfrm>
                      <a:off x="0" y="0"/>
                      <a:ext cx="1808328" cy="2422782"/>
                    </a:xfrm>
                    <a:prstGeom prst="rect">
                      <a:avLst/>
                    </a:prstGeom>
                    <a:ln>
                      <a:noFill/>
                    </a:ln>
                    <a:extLst>
                      <a:ext uri="{53640926-AAD7-44D8-BBD7-CCE9431645EC}">
                        <a14:shadowObscured xmlns:a14="http://schemas.microsoft.com/office/drawing/2010/main"/>
                      </a:ext>
                    </a:extLst>
                  </pic:spPr>
                </pic:pic>
              </a:graphicData>
            </a:graphic>
          </wp:inline>
        </w:drawing>
      </w:r>
    </w:p>
    <w:p w:rsidR="003B46A8" w:rsidRPr="003B46A8" w:rsidRDefault="003B46A8" w:rsidP="003B46A8">
      <w:pPr>
        <w:jc w:val="both"/>
      </w:pPr>
    </w:p>
    <w:p w:rsidR="00E42703" w:rsidRDefault="00E42703"/>
    <w:sectPr w:rsidR="00E42703" w:rsidSect="003B46A8">
      <w:footerReference w:type="default" r:id="rId12"/>
      <w:pgSz w:w="11906" w:h="16838"/>
      <w:pgMar w:top="1417" w:right="1417" w:bottom="1417" w:left="1417" w:header="708"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F69" w:rsidRDefault="00E82F69" w:rsidP="003B46A8">
      <w:pPr>
        <w:spacing w:after="0" w:line="240" w:lineRule="auto"/>
      </w:pPr>
      <w:r>
        <w:separator/>
      </w:r>
    </w:p>
  </w:endnote>
  <w:endnote w:type="continuationSeparator" w:id="0">
    <w:p w:rsidR="00E82F69" w:rsidRDefault="00E82F69" w:rsidP="003B4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6A8" w:rsidRDefault="003B46A8">
    <w:pPr>
      <w:pStyle w:val="Pieddepage"/>
    </w:pPr>
    <w:r>
      <w:rPr>
        <w:noProof/>
        <w:color w:val="5B9BD5" w:themeColor="accent1"/>
        <w:lang w:eastAsia="fr-FR"/>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A3EF20E"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Notes </w:t>
    </w:r>
    <w:proofErr w:type="spellStart"/>
    <w:r>
      <w:rPr>
        <w:color w:val="5B9BD5" w:themeColor="accent1"/>
      </w:rPr>
      <w:t>C.Roux</w:t>
    </w:r>
    <w:proofErr w:type="spellEnd"/>
    <w:r>
      <w:rPr>
        <w:color w:val="5B9BD5" w:themeColor="accent1"/>
      </w:rPr>
      <w:t xml:space="preserve">- Séminaire ESEN- Juin 2017                                                                                                    </w:t>
    </w:r>
    <w:r>
      <w:rPr>
        <w:rFonts w:asciiTheme="majorHAnsi" w:eastAsiaTheme="majorEastAsia" w:hAnsiTheme="majorHAnsi" w:cstheme="majorBidi"/>
        <w:color w:val="5B9BD5" w:themeColor="accent1"/>
        <w:sz w:val="20"/>
        <w:szCs w:val="20"/>
      </w:rPr>
      <w:t xml:space="preserve">p. </w:t>
    </w:r>
    <w:r>
      <w:rPr>
        <w:rFonts w:asciiTheme="minorHAnsi" w:eastAsiaTheme="minorEastAsia" w:hAnsiTheme="minorHAnsi"/>
        <w:color w:val="5B9BD5" w:themeColor="accent1"/>
        <w:sz w:val="20"/>
        <w:szCs w:val="20"/>
      </w:rPr>
      <w:fldChar w:fldCharType="begin"/>
    </w:r>
    <w:r>
      <w:rPr>
        <w:color w:val="5B9BD5" w:themeColor="accent1"/>
        <w:sz w:val="20"/>
        <w:szCs w:val="20"/>
      </w:rPr>
      <w:instrText>PAGE    \* MERGEFORMAT</w:instrText>
    </w:r>
    <w:r>
      <w:rPr>
        <w:rFonts w:asciiTheme="minorHAnsi" w:eastAsiaTheme="minorEastAsia" w:hAnsiTheme="minorHAnsi"/>
        <w:color w:val="5B9BD5" w:themeColor="accent1"/>
        <w:sz w:val="20"/>
        <w:szCs w:val="20"/>
      </w:rPr>
      <w:fldChar w:fldCharType="separate"/>
    </w:r>
    <w:r w:rsidR="00A85A43" w:rsidRPr="00A85A43">
      <w:rPr>
        <w:rFonts w:asciiTheme="majorHAnsi" w:eastAsiaTheme="majorEastAsia" w:hAnsiTheme="majorHAnsi" w:cstheme="majorBidi"/>
        <w:noProof/>
        <w:color w:val="5B9BD5" w:themeColor="accent1"/>
        <w:sz w:val="20"/>
        <w:szCs w:val="20"/>
      </w:rPr>
      <w:t>4</w:t>
    </w:r>
    <w:r>
      <w:rPr>
        <w:rFonts w:asciiTheme="majorHAnsi" w:eastAsiaTheme="majorEastAsia" w:hAnsiTheme="majorHAnsi" w:cstheme="majorBidi"/>
        <w:color w:val="5B9BD5"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F69" w:rsidRDefault="00E82F69" w:rsidP="003B46A8">
      <w:pPr>
        <w:spacing w:after="0" w:line="240" w:lineRule="auto"/>
      </w:pPr>
      <w:r>
        <w:separator/>
      </w:r>
    </w:p>
  </w:footnote>
  <w:footnote w:type="continuationSeparator" w:id="0">
    <w:p w:rsidR="00E82F69" w:rsidRDefault="00E82F69" w:rsidP="003B46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E03FD"/>
    <w:multiLevelType w:val="hybridMultilevel"/>
    <w:tmpl w:val="4712F25A"/>
    <w:lvl w:ilvl="0" w:tplc="B4CA37F6">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FF3649"/>
    <w:multiLevelType w:val="hybridMultilevel"/>
    <w:tmpl w:val="AD82C2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5D658F"/>
    <w:multiLevelType w:val="hybridMultilevel"/>
    <w:tmpl w:val="067C19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D532978"/>
    <w:multiLevelType w:val="hybridMultilevel"/>
    <w:tmpl w:val="2BB420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6A8"/>
    <w:rsid w:val="000747E7"/>
    <w:rsid w:val="003B46A8"/>
    <w:rsid w:val="0058185E"/>
    <w:rsid w:val="00660610"/>
    <w:rsid w:val="009003FD"/>
    <w:rsid w:val="00A85A43"/>
    <w:rsid w:val="00C74EB7"/>
    <w:rsid w:val="00CB6DE0"/>
    <w:rsid w:val="00E42703"/>
    <w:rsid w:val="00E811BE"/>
    <w:rsid w:val="00E82F69"/>
    <w:rsid w:val="00FA40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A3E529-2416-47B6-BFB7-615B0191D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6A8"/>
    <w:rPr>
      <w:rFonts w:ascii="Cambria"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B46A8"/>
    <w:rPr>
      <w:color w:val="0563C1" w:themeColor="hyperlink"/>
      <w:u w:val="single"/>
    </w:rPr>
  </w:style>
  <w:style w:type="table" w:styleId="Grilledutableau">
    <w:name w:val="Table Grid"/>
    <w:basedOn w:val="TableauNormal"/>
    <w:uiPriority w:val="39"/>
    <w:rsid w:val="003B4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B46A8"/>
    <w:pPr>
      <w:tabs>
        <w:tab w:val="center" w:pos="4536"/>
        <w:tab w:val="right" w:pos="9072"/>
      </w:tabs>
      <w:spacing w:after="0" w:line="240" w:lineRule="auto"/>
    </w:pPr>
  </w:style>
  <w:style w:type="character" w:customStyle="1" w:styleId="En-tteCar">
    <w:name w:val="En-tête Car"/>
    <w:basedOn w:val="Policepardfaut"/>
    <w:link w:val="En-tte"/>
    <w:uiPriority w:val="99"/>
    <w:rsid w:val="003B46A8"/>
    <w:rPr>
      <w:rFonts w:ascii="Cambria" w:hAnsi="Cambria"/>
    </w:rPr>
  </w:style>
  <w:style w:type="paragraph" w:styleId="Pieddepage">
    <w:name w:val="footer"/>
    <w:basedOn w:val="Normal"/>
    <w:link w:val="PieddepageCar"/>
    <w:uiPriority w:val="99"/>
    <w:unhideWhenUsed/>
    <w:rsid w:val="003B46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46A8"/>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rcelement-scolaire.eu/atelier-methode-pika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centre-alain-savary.ens-lyon.fr/CAS/relations-ecole-familles/formation/parcours-relations-ecole-famille-enseignant-s-parent-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1</Pages>
  <Words>951</Words>
  <Characters>5236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Rectorat</Company>
  <LinksUpToDate>false</LinksUpToDate>
  <CharactersWithSpaces>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croux</dc:creator>
  <cp:keywords/>
  <dc:description/>
  <cp:lastModifiedBy>croux</cp:lastModifiedBy>
  <cp:revision>5</cp:revision>
  <dcterms:created xsi:type="dcterms:W3CDTF">2017-12-20T09:02:00Z</dcterms:created>
  <dcterms:modified xsi:type="dcterms:W3CDTF">2018-11-30T15:03:00Z</dcterms:modified>
</cp:coreProperties>
</file>