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B0DE6" w14:textId="27BE6E50" w:rsidR="00B96242" w:rsidRDefault="00B96242" w:rsidP="00B96242">
      <w:pPr>
        <w:rPr>
          <w:rFonts w:ascii="Arial" w:eastAsia="Calibri" w:hAnsi="Arial" w:cs="Arial"/>
          <w:b/>
          <w:bCs/>
          <w:color w:val="2E74B5"/>
        </w:rPr>
      </w:pPr>
      <w:r w:rsidRPr="00496D41">
        <w:rPr>
          <w:rFonts w:ascii="Arial" w:eastAsia="Calibri" w:hAnsi="Arial" w:cs="Arial"/>
          <w:b/>
          <w:bCs/>
          <w:color w:val="2E74B5"/>
        </w:rPr>
        <w:t>C</w:t>
      </w:r>
      <w:bookmarkStart w:id="0" w:name="_GoBack"/>
      <w:bookmarkEnd w:id="0"/>
      <w:r w:rsidRPr="00496D41">
        <w:rPr>
          <w:rFonts w:ascii="Arial" w:eastAsia="Calibri" w:hAnsi="Arial" w:cs="Arial"/>
          <w:b/>
          <w:bCs/>
          <w:color w:val="2E74B5"/>
        </w:rPr>
        <w:t>adre de référence </w:t>
      </w:r>
    </w:p>
    <w:p w14:paraId="4F9ACD93" w14:textId="77777777" w:rsidR="005B7DC4" w:rsidRDefault="005B7DC4" w:rsidP="00B96242">
      <w:pPr>
        <w:rPr>
          <w:rFonts w:ascii="Arial" w:hAnsi="Arial" w:cs="Arial"/>
          <w:b/>
          <w:color w:val="2E74B5" w:themeColor="accent1" w:themeShade="BF"/>
        </w:rPr>
      </w:pPr>
    </w:p>
    <w:p w14:paraId="00CD6A6E" w14:textId="77777777" w:rsidR="005B7DC4" w:rsidRPr="005B7DC4" w:rsidRDefault="005B7DC4" w:rsidP="005B7DC4">
      <w:pPr>
        <w:pStyle w:val="NormalWeb"/>
        <w:numPr>
          <w:ilvl w:val="0"/>
          <w:numId w:val="6"/>
        </w:numPr>
        <w:spacing w:before="180" w:beforeAutospacing="0" w:after="180" w:afterAutospacing="0"/>
        <w:rPr>
          <w:rFonts w:ascii="Arial" w:hAnsi="Arial" w:cs="Arial"/>
          <w:bCs/>
          <w:color w:val="2E74B5" w:themeColor="accent1" w:themeShade="BF"/>
          <w:sz w:val="22"/>
          <w:szCs w:val="22"/>
        </w:rPr>
      </w:pPr>
      <w:r w:rsidRPr="005B7DC4">
        <w:rPr>
          <w:rFonts w:ascii="Arial" w:hAnsi="Arial" w:cs="Arial"/>
          <w:b/>
          <w:color w:val="2E74B5" w:themeColor="accent1" w:themeShade="BF"/>
          <w:sz w:val="22"/>
          <w:szCs w:val="22"/>
        </w:rPr>
        <w:t>Article L911-6</w:t>
      </w:r>
      <w:r w:rsidRPr="005B7DC4">
        <w:rPr>
          <w:rFonts w:ascii="Arial" w:hAnsi="Arial" w:cs="Arial"/>
          <w:color w:val="2E74B5" w:themeColor="accent1" w:themeShade="BF"/>
          <w:sz w:val="22"/>
          <w:szCs w:val="22"/>
        </w:rPr>
        <w:t xml:space="preserve"> du Code de l’éducation</w:t>
      </w:r>
      <w:bookmarkStart w:id="1" w:name="_Hlk43241473"/>
      <w:r w:rsidRPr="005B7DC4">
        <w:rPr>
          <w:rFonts w:ascii="Arial" w:hAnsi="Arial" w:cs="Arial"/>
          <w:color w:val="2E74B5" w:themeColor="accent1" w:themeShade="BF"/>
          <w:sz w:val="22"/>
          <w:szCs w:val="22"/>
        </w:rPr>
        <w:t xml:space="preserve"> relatif aux personnes pouvant apporter leur concours aux enseignements artistiques</w:t>
      </w:r>
      <w:bookmarkEnd w:id="1"/>
    </w:p>
    <w:p w14:paraId="50C0EBD3" w14:textId="77777777" w:rsidR="00B96242" w:rsidRPr="00D12F4D" w:rsidRDefault="00B96242" w:rsidP="00B96242">
      <w:pPr>
        <w:ind w:left="720"/>
        <w:rPr>
          <w:rFonts w:ascii="Arial" w:hAnsi="Arial" w:cs="Arial"/>
          <w:b/>
          <w:bCs/>
          <w:color w:val="2E74B5" w:themeColor="accent1" w:themeShade="BF"/>
        </w:rPr>
      </w:pPr>
    </w:p>
    <w:p w14:paraId="1423CB22" w14:textId="77777777" w:rsidR="00B96242" w:rsidRPr="00B0395F" w:rsidRDefault="00B96242" w:rsidP="00B96242">
      <w:pPr>
        <w:pStyle w:val="Paragraphedeliste"/>
        <w:numPr>
          <w:ilvl w:val="0"/>
          <w:numId w:val="3"/>
        </w:numPr>
        <w:rPr>
          <w:rFonts w:ascii="Arial" w:eastAsiaTheme="minorHAnsi" w:hAnsi="Arial" w:cs="Arial"/>
          <w:b/>
          <w:bCs/>
          <w:color w:val="2E74B5" w:themeColor="accent1" w:themeShade="BF"/>
        </w:rPr>
      </w:pPr>
      <w:r w:rsidRPr="00FF4934">
        <w:rPr>
          <w:rFonts w:ascii="Arial" w:eastAsia="Times New Roman" w:hAnsi="Arial" w:cs="Arial"/>
          <w:b/>
          <w:bCs/>
          <w:color w:val="2E74B5" w:themeColor="accent1" w:themeShade="BF"/>
          <w:lang w:eastAsia="fr-FR"/>
        </w:rPr>
        <w:t xml:space="preserve">Articles R911-58 à R911-61 du décret n° 2015-652 du 10 juin 2015, </w:t>
      </w:r>
      <w:r w:rsidRPr="00FF4934">
        <w:rPr>
          <w:rFonts w:ascii="Arial" w:eastAsia="Times New Roman" w:hAnsi="Arial" w:cs="Arial"/>
          <w:color w:val="2E74B5" w:themeColor="accent1" w:themeShade="BF"/>
          <w:lang w:eastAsia="fr-FR"/>
        </w:rPr>
        <w:t>paru JORF n°0135 du 13 juin 2015</w:t>
      </w:r>
      <w:r>
        <w:rPr>
          <w:rFonts w:ascii="Arial" w:eastAsia="Times New Roman" w:hAnsi="Arial" w:cs="Arial"/>
          <w:color w:val="2E74B5" w:themeColor="accent1" w:themeShade="BF"/>
          <w:lang w:eastAsia="fr-FR"/>
        </w:rPr>
        <w:t>,</w:t>
      </w:r>
    </w:p>
    <w:p w14:paraId="3C3483C9" w14:textId="77777777" w:rsidR="00B96242" w:rsidRPr="00B0395F" w:rsidRDefault="00B96242" w:rsidP="00B96242">
      <w:pPr>
        <w:pStyle w:val="Paragraphedeliste"/>
        <w:ind w:left="0"/>
        <w:rPr>
          <w:rFonts w:ascii="Arial" w:eastAsiaTheme="minorHAnsi" w:hAnsi="Arial" w:cs="Arial"/>
          <w:b/>
          <w:bCs/>
          <w:color w:val="2E74B5" w:themeColor="accent1" w:themeShade="BF"/>
        </w:rPr>
      </w:pPr>
      <w:r w:rsidRPr="00B0395F">
        <w:rPr>
          <w:rFonts w:ascii="Arial" w:eastAsia="Times New Roman" w:hAnsi="Arial" w:cs="Arial"/>
          <w:color w:val="2E74B5" w:themeColor="accent1" w:themeShade="BF"/>
          <w:lang w:eastAsia="fr-FR"/>
        </w:rPr>
        <w:t xml:space="preserve">portant sur les personnels apportant leur concours à l'enseignement et relatif aux enseignements artistiques du premier et du second degré </w:t>
      </w:r>
    </w:p>
    <w:p w14:paraId="45B084D8" w14:textId="77777777" w:rsidR="00B96242" w:rsidRDefault="00B96242" w:rsidP="00B96242">
      <w:pPr>
        <w:numPr>
          <w:ilvl w:val="0"/>
          <w:numId w:val="3"/>
        </w:numPr>
        <w:rPr>
          <w:rFonts w:ascii="Arial" w:hAnsi="Arial" w:cs="Arial"/>
          <w:bCs/>
          <w:color w:val="2E74B5" w:themeColor="accent1" w:themeShade="BF"/>
        </w:rPr>
      </w:pPr>
      <w:r w:rsidRPr="00D12F4D">
        <w:rPr>
          <w:rFonts w:ascii="Arial" w:hAnsi="Arial" w:cs="Arial"/>
          <w:b/>
          <w:color w:val="2E74B5" w:themeColor="accent1" w:themeShade="BF"/>
        </w:rPr>
        <w:t xml:space="preserve">Décret n° 2015-652 du 10 juin 2015, </w:t>
      </w:r>
      <w:r w:rsidRPr="00B0395F">
        <w:rPr>
          <w:rFonts w:ascii="Arial" w:hAnsi="Arial" w:cs="Arial"/>
          <w:bCs/>
          <w:color w:val="2E74B5" w:themeColor="accent1" w:themeShade="BF"/>
        </w:rPr>
        <w:t xml:space="preserve">publié au JORF n°0135 du 13 juin 2015, </w:t>
      </w:r>
    </w:p>
    <w:p w14:paraId="1FE52F9B" w14:textId="77777777" w:rsidR="00B96242" w:rsidRPr="00B0395F" w:rsidRDefault="00B96242" w:rsidP="00B96242">
      <w:pPr>
        <w:rPr>
          <w:rFonts w:ascii="Arial" w:hAnsi="Arial" w:cs="Arial"/>
          <w:bCs/>
          <w:color w:val="2E74B5" w:themeColor="accent1" w:themeShade="BF"/>
        </w:rPr>
      </w:pPr>
      <w:r w:rsidRPr="00B0395F">
        <w:rPr>
          <w:rFonts w:ascii="Arial" w:hAnsi="Arial" w:cs="Arial"/>
          <w:bCs/>
          <w:color w:val="2E74B5" w:themeColor="accent1" w:themeShade="BF"/>
        </w:rPr>
        <w:t xml:space="preserve">relatif aux dispositions réglementaires des livres VIII et IX du code de l'éducation - Section 7 relative aux personnels apportant leur concours à l'enseignement - Sous-section 1 relative aux enseignements artistiques du premier et du second degré </w:t>
      </w:r>
    </w:p>
    <w:p w14:paraId="36601EAE" w14:textId="77777777" w:rsidR="00B96242" w:rsidRDefault="00B96242" w:rsidP="00B96242">
      <w:pPr>
        <w:ind w:left="720"/>
        <w:rPr>
          <w:rFonts w:ascii="Arial" w:hAnsi="Arial" w:cs="Arial"/>
          <w:b/>
          <w:color w:val="2E74B5" w:themeColor="accent1" w:themeShade="BF"/>
        </w:rPr>
      </w:pPr>
    </w:p>
    <w:p w14:paraId="2085DD18" w14:textId="77777777" w:rsidR="00B96242" w:rsidRPr="00B0395F" w:rsidRDefault="00B96242" w:rsidP="00B96242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  <w:color w:val="0070C0"/>
        </w:rPr>
      </w:pPr>
      <w:r w:rsidRPr="00381F1E">
        <w:rPr>
          <w:rFonts w:ascii="Arial" w:hAnsi="Arial" w:cs="Arial"/>
          <w:b/>
          <w:bCs/>
          <w:color w:val="0070C0"/>
        </w:rPr>
        <w:t xml:space="preserve">Article 7 du décret n° 2019-838 du 19 août 2019, </w:t>
      </w:r>
      <w:r w:rsidRPr="00381F1E">
        <w:rPr>
          <w:rFonts w:ascii="Arial" w:hAnsi="Arial" w:cs="Arial"/>
          <w:color w:val="0070C0"/>
        </w:rPr>
        <w:t>paru au JORF n°0192 du 20 août 2019</w:t>
      </w:r>
      <w:r>
        <w:rPr>
          <w:rFonts w:ascii="Arial" w:hAnsi="Arial" w:cs="Arial"/>
          <w:color w:val="0070C0"/>
        </w:rPr>
        <w:t>,</w:t>
      </w:r>
      <w:r w:rsidRPr="00381F1E">
        <w:rPr>
          <w:rFonts w:ascii="Arial" w:hAnsi="Arial" w:cs="Arial"/>
          <w:color w:val="0070C0"/>
        </w:rPr>
        <w:t xml:space="preserve"> </w:t>
      </w:r>
    </w:p>
    <w:p w14:paraId="4A7F9A11" w14:textId="77777777" w:rsidR="00B96242" w:rsidRDefault="00B96242" w:rsidP="00B96242">
      <w:pPr>
        <w:pStyle w:val="Paragraphedeliste"/>
        <w:ind w:left="0"/>
        <w:rPr>
          <w:rFonts w:ascii="Arial" w:hAnsi="Arial" w:cs="Arial"/>
          <w:color w:val="0070C0"/>
        </w:rPr>
      </w:pPr>
      <w:r w:rsidRPr="00381F1E">
        <w:rPr>
          <w:rFonts w:ascii="Arial" w:hAnsi="Arial" w:cs="Arial"/>
          <w:color w:val="0070C0"/>
        </w:rPr>
        <w:t xml:space="preserve">relatif à la simplification du recours par les enseignants à des intervenants extérieurs </w:t>
      </w:r>
      <w:r>
        <w:rPr>
          <w:rFonts w:ascii="Arial" w:hAnsi="Arial" w:cs="Arial"/>
          <w:color w:val="0070C0"/>
        </w:rPr>
        <w:t>dans les enseignements et activités artistiques et modifiant l’article R911-59</w:t>
      </w:r>
    </w:p>
    <w:p w14:paraId="1C46486F" w14:textId="77777777" w:rsidR="00B96242" w:rsidRDefault="00B96242" w:rsidP="00B96242">
      <w:pPr>
        <w:pStyle w:val="Paragraphedeliste"/>
        <w:ind w:left="0"/>
        <w:rPr>
          <w:rFonts w:ascii="Arial" w:hAnsi="Arial" w:cs="Arial"/>
          <w:color w:val="0070C0"/>
        </w:rPr>
      </w:pPr>
    </w:p>
    <w:p w14:paraId="659AE980" w14:textId="785F5DB7" w:rsidR="00B96242" w:rsidRDefault="00B96242" w:rsidP="00B96242">
      <w:pPr>
        <w:spacing w:line="259" w:lineRule="auto"/>
        <w:rPr>
          <w:rFonts w:ascii="Arial" w:hAnsi="Arial" w:cs="Arial"/>
          <w:b/>
          <w:color w:val="2E74B5" w:themeColor="accent1" w:themeShade="BF"/>
        </w:rPr>
      </w:pPr>
    </w:p>
    <w:p w14:paraId="01F2FC80" w14:textId="77777777" w:rsidR="007B6A58" w:rsidRDefault="007B6A58" w:rsidP="007B6A58">
      <w:pPr>
        <w:rPr>
          <w:rFonts w:ascii="Arial" w:hAnsi="Arial" w:cs="Arial"/>
          <w:b/>
          <w:color w:val="2E74B5" w:themeColor="accent1" w:themeShade="BF"/>
        </w:rPr>
      </w:pPr>
    </w:p>
    <w:p w14:paraId="61CD6A3A" w14:textId="542ECA84" w:rsidR="007B6A58" w:rsidRPr="00200BCE" w:rsidRDefault="00200BCE" w:rsidP="00494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200BCE">
        <w:rPr>
          <w:rFonts w:ascii="Arial" w:hAnsi="Arial" w:cs="Arial"/>
          <w:b/>
          <w:color w:val="2E74B5" w:themeColor="accent1" w:themeShade="BF"/>
          <w:sz w:val="24"/>
          <w:szCs w:val="24"/>
        </w:rPr>
        <w:t>Dans les enseignements et activités artistiques …</w:t>
      </w:r>
    </w:p>
    <w:p w14:paraId="207127F7" w14:textId="77777777" w:rsidR="007B6A58" w:rsidRPr="00E849D3" w:rsidRDefault="007B6A58" w:rsidP="007B6A58">
      <w:pPr>
        <w:rPr>
          <w:rFonts w:ascii="Arial" w:eastAsia="Calibri" w:hAnsi="Arial" w:cs="Arial"/>
          <w:bCs/>
          <w:color w:val="2E74B5" w:themeColor="accent1" w:themeShade="BF"/>
        </w:rPr>
      </w:pPr>
    </w:p>
    <w:p w14:paraId="162CE430" w14:textId="1B78771F" w:rsidR="004A5EEF" w:rsidRDefault="004A5EEF" w:rsidP="004A5EEF">
      <w:pPr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>Cadre d’intervention</w:t>
      </w:r>
    </w:p>
    <w:p w14:paraId="533AB671" w14:textId="77777777" w:rsidR="004A5EEF" w:rsidRDefault="004A5EEF" w:rsidP="004A5EEF">
      <w:pPr>
        <w:rPr>
          <w:rFonts w:ascii="Arial" w:hAnsi="Arial" w:cs="Arial"/>
          <w:b/>
          <w:bCs/>
          <w:color w:val="0070C0"/>
        </w:rPr>
      </w:pPr>
    </w:p>
    <w:p w14:paraId="0E75DEF3" w14:textId="783DDE31" w:rsidR="004A5EEF" w:rsidRDefault="00CF3AD4" w:rsidP="004A5EEF">
      <w:pPr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color w:val="0070C0"/>
        </w:rPr>
        <w:t>En vertu de</w:t>
      </w:r>
      <w:r w:rsidR="004A5EEF">
        <w:rPr>
          <w:rFonts w:ascii="Arial" w:hAnsi="Arial" w:cs="Arial"/>
          <w:color w:val="0070C0"/>
        </w:rPr>
        <w:t xml:space="preserve"> l’article R911-59 modifié par l’art.7 du décret n°2019-838 du 19 août 2019</w:t>
      </w:r>
      <w:r w:rsidR="004A5EEF">
        <w:rPr>
          <w:rFonts w:ascii="Arial" w:hAnsi="Arial" w:cs="Arial"/>
          <w:b/>
          <w:bCs/>
          <w:color w:val="0070C0"/>
        </w:rPr>
        <w:t xml:space="preserve">, </w:t>
      </w:r>
    </w:p>
    <w:p w14:paraId="7E08967F" w14:textId="6F0969F9" w:rsidR="00CF3AD4" w:rsidRDefault="004A5EEF" w:rsidP="004A5EEF">
      <w:pPr>
        <w:rPr>
          <w:rFonts w:ascii="Arial" w:hAnsi="Arial" w:cs="Arial"/>
          <w:color w:val="0070C0"/>
        </w:rPr>
      </w:pPr>
      <w:r w:rsidRPr="00FE19EF">
        <w:rPr>
          <w:rFonts w:ascii="Arial" w:hAnsi="Arial" w:cs="Arial"/>
          <w:color w:val="0070C0"/>
        </w:rPr>
        <w:t>le concours</w:t>
      </w:r>
      <w:r w:rsidRPr="0086679E"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70C0"/>
        </w:rPr>
        <w:t xml:space="preserve">aux enseignements artistiques </w:t>
      </w:r>
      <w:r w:rsidRPr="0086679E">
        <w:rPr>
          <w:rFonts w:ascii="Arial" w:hAnsi="Arial" w:cs="Arial"/>
          <w:color w:val="0070C0"/>
        </w:rPr>
        <w:t xml:space="preserve">des personnes </w:t>
      </w:r>
      <w:r>
        <w:rPr>
          <w:rFonts w:ascii="Arial" w:hAnsi="Arial" w:cs="Arial"/>
          <w:color w:val="0070C0"/>
        </w:rPr>
        <w:t>autorisées</w:t>
      </w:r>
      <w:r w:rsidRPr="0086679E"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70C0"/>
        </w:rPr>
        <w:t>relève</w:t>
      </w:r>
      <w:r w:rsidRPr="0086679E">
        <w:rPr>
          <w:rFonts w:ascii="Arial" w:hAnsi="Arial" w:cs="Arial"/>
          <w:color w:val="0070C0"/>
        </w:rPr>
        <w:t xml:space="preserve"> d'un </w:t>
      </w:r>
      <w:r w:rsidRPr="00B16000">
        <w:rPr>
          <w:rFonts w:ascii="Arial" w:hAnsi="Arial" w:cs="Arial"/>
          <w:b/>
          <w:color w:val="0070C0"/>
        </w:rPr>
        <w:t>programme</w:t>
      </w:r>
      <w:r>
        <w:rPr>
          <w:rFonts w:ascii="Arial" w:hAnsi="Arial" w:cs="Arial"/>
          <w:b/>
          <w:color w:val="0070C0"/>
        </w:rPr>
        <w:t xml:space="preserve"> </w:t>
      </w:r>
      <w:r w:rsidRPr="00B16000">
        <w:rPr>
          <w:rFonts w:ascii="Arial" w:hAnsi="Arial" w:cs="Arial"/>
          <w:b/>
          <w:color w:val="0070C0"/>
        </w:rPr>
        <w:t>d'enseignement</w:t>
      </w:r>
      <w:r w:rsidRPr="0086679E">
        <w:rPr>
          <w:rFonts w:ascii="Arial" w:hAnsi="Arial" w:cs="Arial"/>
          <w:color w:val="0070C0"/>
        </w:rPr>
        <w:t xml:space="preserve"> ou d'un </w:t>
      </w:r>
      <w:r w:rsidRPr="000218AE">
        <w:rPr>
          <w:rFonts w:ascii="Arial" w:hAnsi="Arial" w:cs="Arial"/>
          <w:b/>
          <w:color w:val="0070C0"/>
        </w:rPr>
        <w:t>projet engagé par l'école</w:t>
      </w:r>
      <w:r w:rsidRPr="0086679E">
        <w:rPr>
          <w:rFonts w:ascii="Arial" w:hAnsi="Arial" w:cs="Arial"/>
          <w:color w:val="0070C0"/>
        </w:rPr>
        <w:t>.</w:t>
      </w:r>
    </w:p>
    <w:p w14:paraId="4AD1517B" w14:textId="77777777" w:rsidR="004A5EEF" w:rsidRDefault="004A5EEF" w:rsidP="004A5EEF">
      <w:pPr>
        <w:rPr>
          <w:rFonts w:ascii="Arial" w:hAnsi="Arial" w:cs="Arial"/>
          <w:color w:val="0070C0"/>
        </w:rPr>
      </w:pPr>
      <w:r w:rsidRPr="0086679E">
        <w:rPr>
          <w:rFonts w:ascii="Arial" w:hAnsi="Arial" w:cs="Arial"/>
          <w:color w:val="0070C0"/>
        </w:rPr>
        <w:t xml:space="preserve"> </w:t>
      </w:r>
    </w:p>
    <w:p w14:paraId="59347901" w14:textId="77777777" w:rsidR="004512A5" w:rsidRDefault="004512A5" w:rsidP="004A5EEF">
      <w:pPr>
        <w:rPr>
          <w:rFonts w:ascii="Arial" w:hAnsi="Arial" w:cs="Arial"/>
          <w:color w:val="538135" w:themeColor="accent6" w:themeShade="BF"/>
        </w:rPr>
      </w:pPr>
    </w:p>
    <w:p w14:paraId="4BCE333F" w14:textId="2F7A76CF" w:rsidR="004A5EEF" w:rsidRDefault="004A5EEF" w:rsidP="004A5EEF">
      <w:pPr>
        <w:spacing w:line="240" w:lineRule="auto"/>
        <w:rPr>
          <w:rFonts w:ascii="Arial" w:eastAsia="Times New Roman" w:hAnsi="Arial" w:cs="Arial"/>
          <w:b/>
          <w:bCs/>
          <w:color w:val="2E74B5" w:themeColor="accent1" w:themeShade="BF"/>
          <w:lang w:eastAsia="fr-FR"/>
        </w:rPr>
      </w:pPr>
      <w:r w:rsidRPr="000D232B">
        <w:rPr>
          <w:rFonts w:ascii="Arial" w:eastAsia="Times New Roman" w:hAnsi="Arial" w:cs="Arial"/>
          <w:b/>
          <w:bCs/>
          <w:color w:val="2E74B5" w:themeColor="accent1" w:themeShade="BF"/>
          <w:lang w:eastAsia="fr-FR"/>
        </w:rPr>
        <w:t>Responsabilité des enseignants</w:t>
      </w:r>
    </w:p>
    <w:p w14:paraId="4090C79C" w14:textId="77777777" w:rsidR="004A5EEF" w:rsidRPr="000D232B" w:rsidRDefault="004A5EEF" w:rsidP="004A5EEF">
      <w:pPr>
        <w:spacing w:line="240" w:lineRule="auto"/>
        <w:rPr>
          <w:rFonts w:ascii="Arial" w:eastAsia="Times New Roman" w:hAnsi="Arial" w:cs="Arial"/>
          <w:b/>
          <w:bCs/>
          <w:color w:val="2E74B5" w:themeColor="accent1" w:themeShade="BF"/>
          <w:lang w:eastAsia="fr-FR"/>
        </w:rPr>
      </w:pPr>
    </w:p>
    <w:p w14:paraId="0D468FB4" w14:textId="7710B870" w:rsidR="004A5EEF" w:rsidRDefault="004A5EEF" w:rsidP="004A5EEF">
      <w:pPr>
        <w:spacing w:line="240" w:lineRule="auto"/>
        <w:rPr>
          <w:rFonts w:ascii="Arial" w:hAnsi="Arial" w:cs="Arial"/>
          <w:color w:val="2E74B5" w:themeColor="accent1" w:themeShade="BF"/>
        </w:rPr>
      </w:pPr>
      <w:r>
        <w:rPr>
          <w:rFonts w:ascii="Arial" w:eastAsia="Times New Roman" w:hAnsi="Arial" w:cs="Arial"/>
          <w:color w:val="2E74B5" w:themeColor="accent1" w:themeShade="BF"/>
          <w:lang w:eastAsia="fr-FR"/>
        </w:rPr>
        <w:t>Selon l’article R911-58, l</w:t>
      </w:r>
      <w:r w:rsidRPr="005B09D1">
        <w:rPr>
          <w:rFonts w:ascii="Arial" w:eastAsia="Times New Roman" w:hAnsi="Arial" w:cs="Arial"/>
          <w:color w:val="2E74B5" w:themeColor="accent1" w:themeShade="BF"/>
          <w:lang w:eastAsia="fr-FR"/>
        </w:rPr>
        <w:t xml:space="preserve">e concours des personnes </w:t>
      </w:r>
      <w:r>
        <w:rPr>
          <w:rFonts w:ascii="Arial" w:eastAsia="Times New Roman" w:hAnsi="Arial" w:cs="Arial"/>
          <w:color w:val="2E74B5" w:themeColor="accent1" w:themeShade="BF"/>
          <w:lang w:eastAsia="fr-FR"/>
        </w:rPr>
        <w:t>mentionnées</w:t>
      </w:r>
      <w:r w:rsidRPr="005B09D1">
        <w:rPr>
          <w:rFonts w:ascii="Arial" w:eastAsia="Times New Roman" w:hAnsi="Arial" w:cs="Arial"/>
          <w:color w:val="2E74B5" w:themeColor="accent1" w:themeShade="BF"/>
          <w:lang w:eastAsia="fr-FR"/>
        </w:rPr>
        <w:t xml:space="preserve"> à l'article L. 911-6 s'exerce sous la responsabilité </w:t>
      </w:r>
      <w:r w:rsidRPr="00502198">
        <w:rPr>
          <w:rFonts w:ascii="Arial" w:eastAsia="Times New Roman" w:hAnsi="Arial" w:cs="Arial"/>
          <w:color w:val="2E74B5" w:themeColor="accent1" w:themeShade="BF"/>
          <w:lang w:eastAsia="fr-FR"/>
        </w:rPr>
        <w:t>pédagogique des personnels enseignants en ce qui concerne le contenu des enseignements artistiques, les méthodes d'enseignement et l'appréciation des travaux auxquels ils peuvent donner lieu.</w:t>
      </w:r>
      <w:r w:rsidRPr="00502198">
        <w:rPr>
          <w:rFonts w:ascii="Arial" w:hAnsi="Arial" w:cs="Arial"/>
          <w:color w:val="2E74B5" w:themeColor="accent1" w:themeShade="BF"/>
        </w:rPr>
        <w:t xml:space="preserve"> </w:t>
      </w:r>
    </w:p>
    <w:p w14:paraId="57809B32" w14:textId="77777777" w:rsidR="000C02A1" w:rsidRDefault="000C02A1" w:rsidP="004A5EEF">
      <w:pPr>
        <w:spacing w:line="240" w:lineRule="auto"/>
        <w:rPr>
          <w:rFonts w:ascii="Arial" w:eastAsia="Times New Roman" w:hAnsi="Arial" w:cs="Arial"/>
          <w:color w:val="2E74B5" w:themeColor="accent1" w:themeShade="BF"/>
          <w:lang w:eastAsia="fr-FR"/>
        </w:rPr>
      </w:pPr>
    </w:p>
    <w:p w14:paraId="18E4AFCB" w14:textId="7E5B9CD7" w:rsidR="004A5EEF" w:rsidRDefault="004A5EEF" w:rsidP="007B6A58">
      <w:pPr>
        <w:rPr>
          <w:rFonts w:ascii="Arial" w:hAnsi="Arial" w:cs="Arial"/>
          <w:b/>
          <w:color w:val="2E74B5" w:themeColor="accent1" w:themeShade="BF"/>
        </w:rPr>
      </w:pPr>
    </w:p>
    <w:p w14:paraId="51A2601E" w14:textId="490B31EB" w:rsidR="007B6A58" w:rsidRDefault="007B6A58" w:rsidP="007B6A58">
      <w:pPr>
        <w:rPr>
          <w:rFonts w:ascii="Arial" w:hAnsi="Arial" w:cs="Arial"/>
          <w:b/>
          <w:color w:val="2E74B5" w:themeColor="accent1" w:themeShade="BF"/>
        </w:rPr>
      </w:pPr>
      <w:r>
        <w:rPr>
          <w:rFonts w:ascii="Arial" w:hAnsi="Arial" w:cs="Arial"/>
          <w:b/>
          <w:color w:val="2E74B5" w:themeColor="accent1" w:themeShade="BF"/>
        </w:rPr>
        <w:t>Conditions d’intervention des artistes et professionnels de la culture </w:t>
      </w:r>
    </w:p>
    <w:p w14:paraId="6A42F55F" w14:textId="77777777" w:rsidR="00EA3DD2" w:rsidRDefault="00EA3DD2" w:rsidP="007B6A58">
      <w:pPr>
        <w:rPr>
          <w:rFonts w:ascii="Arial" w:hAnsi="Arial" w:cs="Arial"/>
          <w:bCs/>
          <w:color w:val="2E74B5" w:themeColor="accent1" w:themeShade="BF"/>
        </w:rPr>
      </w:pPr>
    </w:p>
    <w:p w14:paraId="1F75BEB8" w14:textId="77777777" w:rsidR="007B6A58" w:rsidRPr="003276F6" w:rsidRDefault="007B6A58" w:rsidP="007B6A58">
      <w:pPr>
        <w:pStyle w:val="Paragraphedeliste"/>
        <w:numPr>
          <w:ilvl w:val="0"/>
          <w:numId w:val="4"/>
        </w:numPr>
        <w:rPr>
          <w:rFonts w:ascii="Arial" w:hAnsi="Arial" w:cs="Arial"/>
          <w:b/>
          <w:bCs/>
          <w:color w:val="2E74B5" w:themeColor="accent1" w:themeShade="BF"/>
        </w:rPr>
      </w:pPr>
      <w:r w:rsidRPr="000F3BD3">
        <w:rPr>
          <w:rFonts w:ascii="Arial" w:hAnsi="Arial" w:cs="Arial"/>
          <w:b/>
          <w:color w:val="2E74B5" w:themeColor="accent1" w:themeShade="BF"/>
        </w:rPr>
        <w:t>Domaine de compétence</w:t>
      </w:r>
      <w:r>
        <w:rPr>
          <w:rFonts w:ascii="Arial" w:hAnsi="Arial" w:cs="Arial"/>
          <w:b/>
          <w:color w:val="2E74B5" w:themeColor="accent1" w:themeShade="BF"/>
        </w:rPr>
        <w:t xml:space="preserve">, </w:t>
      </w:r>
      <w:r>
        <w:rPr>
          <w:rFonts w:ascii="Arial" w:hAnsi="Arial" w:cs="Arial"/>
          <w:b/>
          <w:bCs/>
          <w:color w:val="2E74B5" w:themeColor="accent1" w:themeShade="BF"/>
        </w:rPr>
        <w:t>d</w:t>
      </w:r>
      <w:r w:rsidRPr="003276F6">
        <w:rPr>
          <w:rFonts w:ascii="Arial" w:hAnsi="Arial" w:cs="Arial"/>
          <w:b/>
          <w:bCs/>
          <w:color w:val="2E74B5" w:themeColor="accent1" w:themeShade="BF"/>
        </w:rPr>
        <w:t>iplô</w:t>
      </w:r>
      <w:r>
        <w:rPr>
          <w:rFonts w:ascii="Arial" w:hAnsi="Arial" w:cs="Arial"/>
          <w:b/>
          <w:bCs/>
          <w:color w:val="2E74B5" w:themeColor="accent1" w:themeShade="BF"/>
        </w:rPr>
        <w:t>me et expérience professionnelle</w:t>
      </w:r>
    </w:p>
    <w:p w14:paraId="03225B3C" w14:textId="103FB413" w:rsidR="007B6A58" w:rsidRPr="00264411" w:rsidRDefault="007B6A58" w:rsidP="007B6A58">
      <w:pPr>
        <w:rPr>
          <w:rFonts w:ascii="Arial" w:hAnsi="Arial" w:cs="Arial"/>
          <w:color w:val="2E74B5" w:themeColor="accent1" w:themeShade="BF"/>
        </w:rPr>
      </w:pPr>
      <w:r>
        <w:rPr>
          <w:rFonts w:ascii="Arial" w:hAnsi="Arial" w:cs="Arial"/>
          <w:color w:val="2E74B5" w:themeColor="accent1" w:themeShade="BF"/>
        </w:rPr>
        <w:t>L</w:t>
      </w:r>
      <w:r w:rsidRPr="007D29A7">
        <w:rPr>
          <w:rFonts w:ascii="Arial" w:hAnsi="Arial" w:cs="Arial"/>
          <w:color w:val="2E74B5" w:themeColor="accent1" w:themeShade="BF"/>
        </w:rPr>
        <w:t>’article L911-60 du Code de l’éducation,</w:t>
      </w:r>
      <w:r>
        <w:rPr>
          <w:rFonts w:ascii="Arial" w:hAnsi="Arial" w:cs="Arial"/>
          <w:color w:val="2E74B5" w:themeColor="accent1" w:themeShade="BF"/>
        </w:rPr>
        <w:t xml:space="preserve"> précise </w:t>
      </w:r>
      <w:r w:rsidRPr="00F021AD">
        <w:rPr>
          <w:rFonts w:ascii="Arial" w:hAnsi="Arial" w:cs="Arial"/>
          <w:b/>
          <w:bCs/>
          <w:color w:val="2E74B5" w:themeColor="accent1" w:themeShade="BF"/>
        </w:rPr>
        <w:t>les domaines de compétence professionnelle</w:t>
      </w:r>
      <w:r>
        <w:rPr>
          <w:rFonts w:ascii="Arial" w:hAnsi="Arial" w:cs="Arial"/>
          <w:color w:val="2E74B5" w:themeColor="accent1" w:themeShade="BF"/>
        </w:rPr>
        <w:t xml:space="preserve"> d</w:t>
      </w:r>
      <w:r w:rsidRPr="007D29A7">
        <w:rPr>
          <w:rFonts w:ascii="Arial" w:hAnsi="Arial" w:cs="Arial"/>
          <w:color w:val="2E74B5" w:themeColor="accent1" w:themeShade="BF"/>
        </w:rPr>
        <w:t xml:space="preserve">es personnes </w:t>
      </w:r>
      <w:r>
        <w:rPr>
          <w:rFonts w:ascii="Arial" w:hAnsi="Arial" w:cs="Arial"/>
          <w:color w:val="2E74B5" w:themeColor="accent1" w:themeShade="BF"/>
        </w:rPr>
        <w:t>qui p</w:t>
      </w:r>
      <w:r w:rsidR="00F021AD">
        <w:rPr>
          <w:rFonts w:ascii="Arial" w:hAnsi="Arial" w:cs="Arial"/>
          <w:color w:val="2E74B5" w:themeColor="accent1" w:themeShade="BF"/>
        </w:rPr>
        <w:t>e</w:t>
      </w:r>
      <w:r>
        <w:rPr>
          <w:rFonts w:ascii="Arial" w:hAnsi="Arial" w:cs="Arial"/>
          <w:color w:val="2E74B5" w:themeColor="accent1" w:themeShade="BF"/>
        </w:rPr>
        <w:t>uv</w:t>
      </w:r>
      <w:r w:rsidR="00F021AD">
        <w:rPr>
          <w:rFonts w:ascii="Arial" w:hAnsi="Arial" w:cs="Arial"/>
          <w:color w:val="2E74B5" w:themeColor="accent1" w:themeShade="BF"/>
        </w:rPr>
        <w:t>e</w:t>
      </w:r>
      <w:r>
        <w:rPr>
          <w:rFonts w:ascii="Arial" w:hAnsi="Arial" w:cs="Arial"/>
          <w:color w:val="2E74B5" w:themeColor="accent1" w:themeShade="BF"/>
        </w:rPr>
        <w:t xml:space="preserve">nt apporter leur concours aux enseignements et activités artistiques </w:t>
      </w:r>
      <w:r w:rsidRPr="003276F6">
        <w:rPr>
          <w:rFonts w:ascii="Arial" w:hAnsi="Arial" w:cs="Arial"/>
          <w:color w:val="2E74B5" w:themeColor="accent1" w:themeShade="BF"/>
          <w:u w:val="single"/>
        </w:rPr>
        <w:t>sous la responsabilité des personnels enseignants</w:t>
      </w:r>
      <w:r w:rsidRPr="003276F6">
        <w:rPr>
          <w:rFonts w:ascii="Arial" w:hAnsi="Arial" w:cs="Arial"/>
          <w:color w:val="2E74B5" w:themeColor="accent1" w:themeShade="BF"/>
        </w:rPr>
        <w:t>,</w:t>
      </w:r>
    </w:p>
    <w:p w14:paraId="5812BDB9" w14:textId="77777777" w:rsidR="007B6A58" w:rsidRPr="007D29A7" w:rsidRDefault="007B6A58" w:rsidP="007B6A58">
      <w:pPr>
        <w:rPr>
          <w:rFonts w:ascii="Arial" w:hAnsi="Arial" w:cs="Arial"/>
          <w:color w:val="2E74B5" w:themeColor="accent1" w:themeShade="BF"/>
        </w:rPr>
      </w:pPr>
    </w:p>
    <w:p w14:paraId="62055380" w14:textId="77777777" w:rsidR="007B6A58" w:rsidRDefault="007B6A58" w:rsidP="007B6A58">
      <w:pPr>
        <w:rPr>
          <w:rFonts w:ascii="Arial" w:hAnsi="Arial" w:cs="Arial"/>
          <w:color w:val="2E74B5" w:themeColor="accent1" w:themeShade="BF"/>
        </w:rPr>
      </w:pPr>
      <w:r w:rsidRPr="00A91817">
        <w:rPr>
          <w:rFonts w:ascii="Arial" w:hAnsi="Arial" w:cs="Arial"/>
          <w:bCs/>
          <w:color w:val="2E74B5" w:themeColor="accent1" w:themeShade="BF"/>
        </w:rPr>
        <w:lastRenderedPageBreak/>
        <w:t>Selon l’article R911-60 du décret</w:t>
      </w:r>
      <w:r w:rsidRPr="005B09D1">
        <w:rPr>
          <w:rFonts w:ascii="Arial" w:hAnsi="Arial" w:cs="Arial"/>
          <w:color w:val="2E74B5" w:themeColor="accent1" w:themeShade="BF"/>
        </w:rPr>
        <w:t xml:space="preserve"> n°2015-652 du 10 juin 2015</w:t>
      </w:r>
      <w:r>
        <w:rPr>
          <w:rFonts w:ascii="Arial" w:hAnsi="Arial" w:cs="Arial"/>
          <w:color w:val="2E74B5" w:themeColor="accent1" w:themeShade="BF"/>
        </w:rPr>
        <w:t xml:space="preserve">, les intervenants doivent justifier : </w:t>
      </w:r>
    </w:p>
    <w:p w14:paraId="0161388F" w14:textId="77777777" w:rsidR="007B6A58" w:rsidRDefault="007B6A58" w:rsidP="007B6A58">
      <w:pPr>
        <w:rPr>
          <w:rFonts w:ascii="Arial" w:hAnsi="Arial" w:cs="Arial"/>
          <w:color w:val="2E74B5" w:themeColor="accent1" w:themeShade="BF"/>
        </w:rPr>
      </w:pPr>
    </w:p>
    <w:p w14:paraId="09C37E60" w14:textId="77777777" w:rsidR="007B6A58" w:rsidRPr="00F021AD" w:rsidRDefault="007B6A58" w:rsidP="007B6A58">
      <w:pPr>
        <w:pStyle w:val="Paragraphedeliste"/>
        <w:numPr>
          <w:ilvl w:val="0"/>
          <w:numId w:val="1"/>
        </w:numPr>
        <w:rPr>
          <w:rFonts w:ascii="Arial" w:eastAsiaTheme="minorHAnsi" w:hAnsi="Arial" w:cs="Arial"/>
          <w:b/>
          <w:bCs/>
          <w:color w:val="2E74B5" w:themeColor="accent1" w:themeShade="BF"/>
        </w:rPr>
      </w:pPr>
      <w:r w:rsidRPr="00F021AD">
        <w:rPr>
          <w:rFonts w:ascii="Arial" w:hAnsi="Arial" w:cs="Arial"/>
          <w:color w:val="2E74B5" w:themeColor="accent1" w:themeShade="BF"/>
        </w:rPr>
        <w:t>de</w:t>
      </w:r>
      <w:r w:rsidRPr="00AE34AF">
        <w:rPr>
          <w:rFonts w:ascii="Arial" w:hAnsi="Arial" w:cs="Arial"/>
          <w:color w:val="2E74B5" w:themeColor="accent1" w:themeShade="BF"/>
        </w:rPr>
        <w:t xml:space="preserve"> l’</w:t>
      </w:r>
      <w:r w:rsidRPr="00AE34AF">
        <w:rPr>
          <w:rFonts w:ascii="Arial" w:eastAsia="Times New Roman" w:hAnsi="Arial" w:cs="Arial"/>
          <w:color w:val="2E74B5" w:themeColor="accent1" w:themeShade="BF"/>
          <w:lang w:eastAsia="fr-FR"/>
        </w:rPr>
        <w:t xml:space="preserve">exercice d’une </w:t>
      </w:r>
      <w:r w:rsidRPr="00F021AD">
        <w:rPr>
          <w:rFonts w:ascii="Arial" w:eastAsia="Times New Roman" w:hAnsi="Arial" w:cs="Arial"/>
          <w:b/>
          <w:bCs/>
          <w:color w:val="2E74B5" w:themeColor="accent1" w:themeShade="BF"/>
          <w:lang w:eastAsia="fr-FR"/>
        </w:rPr>
        <w:t>activité professionnelle</w:t>
      </w:r>
      <w:r w:rsidRPr="00AE34AF">
        <w:rPr>
          <w:rFonts w:ascii="Arial" w:eastAsia="Times New Roman" w:hAnsi="Arial" w:cs="Arial"/>
          <w:color w:val="2E74B5" w:themeColor="accent1" w:themeShade="BF"/>
          <w:lang w:eastAsia="fr-FR"/>
        </w:rPr>
        <w:t xml:space="preserve"> dans les domaines concernés </w:t>
      </w:r>
      <w:r w:rsidRPr="00F021AD">
        <w:rPr>
          <w:rFonts w:ascii="Arial" w:eastAsia="Times New Roman" w:hAnsi="Arial" w:cs="Arial"/>
          <w:b/>
          <w:bCs/>
          <w:color w:val="2E74B5" w:themeColor="accent1" w:themeShade="BF"/>
          <w:lang w:eastAsia="fr-FR"/>
        </w:rPr>
        <w:t>pendant une durée d'au moins trois ans.</w:t>
      </w:r>
    </w:p>
    <w:p w14:paraId="2BD3D3BD" w14:textId="77777777" w:rsidR="007B6A58" w:rsidRDefault="007B6A58" w:rsidP="007B6A58">
      <w:pPr>
        <w:pStyle w:val="Paragraphedeliste"/>
        <w:ind w:left="360"/>
        <w:rPr>
          <w:rFonts w:ascii="Arial" w:eastAsia="Times New Roman" w:hAnsi="Arial" w:cs="Arial"/>
          <w:color w:val="2E74B5" w:themeColor="accent1" w:themeShade="BF"/>
          <w:lang w:eastAsia="fr-FR"/>
        </w:rPr>
      </w:pPr>
      <w:r w:rsidRPr="00F021AD">
        <w:rPr>
          <w:rFonts w:ascii="Arial" w:eastAsia="Times New Roman" w:hAnsi="Arial" w:cs="Arial"/>
          <w:b/>
          <w:bCs/>
          <w:color w:val="2E74B5" w:themeColor="accent1" w:themeShade="BF"/>
          <w:lang w:eastAsia="fr-FR"/>
        </w:rPr>
        <w:t>Le délai</w:t>
      </w:r>
      <w:r w:rsidRPr="00845471">
        <w:rPr>
          <w:rFonts w:ascii="Arial" w:eastAsia="Times New Roman" w:hAnsi="Arial" w:cs="Arial"/>
          <w:color w:val="2E74B5" w:themeColor="accent1" w:themeShade="BF"/>
          <w:lang w:eastAsia="fr-FR"/>
        </w:rPr>
        <w:t xml:space="preserve"> entre la dernière période d'exercice professionnel et le début de l'année scolaire au titre de laquelle l'intervention est envisagée </w:t>
      </w:r>
      <w:r w:rsidRPr="00F021AD">
        <w:rPr>
          <w:rFonts w:ascii="Arial" w:eastAsia="Times New Roman" w:hAnsi="Arial" w:cs="Arial"/>
          <w:b/>
          <w:bCs/>
          <w:color w:val="2E74B5" w:themeColor="accent1" w:themeShade="BF"/>
          <w:lang w:eastAsia="fr-FR"/>
        </w:rPr>
        <w:t>ne peut être supérieur à deux ans</w:t>
      </w:r>
      <w:r w:rsidRPr="00845471">
        <w:rPr>
          <w:rFonts w:ascii="Arial" w:eastAsia="Times New Roman" w:hAnsi="Arial" w:cs="Arial"/>
          <w:color w:val="2E74B5" w:themeColor="accent1" w:themeShade="BF"/>
          <w:lang w:eastAsia="fr-FR"/>
        </w:rPr>
        <w:t xml:space="preserve"> ;</w:t>
      </w:r>
    </w:p>
    <w:p w14:paraId="786EB4BD" w14:textId="77777777" w:rsidR="007B6A58" w:rsidRPr="00845471" w:rsidRDefault="007B6A58" w:rsidP="007B6A58">
      <w:pPr>
        <w:pStyle w:val="Paragraphedeliste"/>
        <w:ind w:left="360"/>
        <w:rPr>
          <w:rFonts w:ascii="Arial" w:eastAsiaTheme="minorHAnsi" w:hAnsi="Arial" w:cs="Arial"/>
          <w:color w:val="2E74B5" w:themeColor="accent1" w:themeShade="BF"/>
        </w:rPr>
      </w:pPr>
    </w:p>
    <w:p w14:paraId="4A18AC43" w14:textId="77777777" w:rsidR="007B6A58" w:rsidRDefault="007B6A58" w:rsidP="007B6A58">
      <w:pPr>
        <w:pStyle w:val="Paragraphedeliste"/>
        <w:numPr>
          <w:ilvl w:val="0"/>
          <w:numId w:val="1"/>
        </w:numPr>
        <w:spacing w:line="240" w:lineRule="auto"/>
        <w:rPr>
          <w:rFonts w:ascii="Arial" w:eastAsia="Times New Roman" w:hAnsi="Arial" w:cs="Arial"/>
          <w:color w:val="2E74B5" w:themeColor="accent1" w:themeShade="BF"/>
          <w:lang w:eastAsia="fr-FR"/>
        </w:rPr>
      </w:pPr>
      <w:r w:rsidRPr="00FE19EF">
        <w:rPr>
          <w:rFonts w:ascii="Arial" w:eastAsia="Times New Roman" w:hAnsi="Arial" w:cs="Arial"/>
          <w:b/>
          <w:bCs/>
          <w:color w:val="2E74B5" w:themeColor="accent1" w:themeShade="BF"/>
          <w:lang w:eastAsia="fr-FR"/>
        </w:rPr>
        <w:t>ou</w:t>
      </w:r>
      <w:r w:rsidRPr="00AE34AF">
        <w:rPr>
          <w:rFonts w:ascii="Arial" w:eastAsia="Times New Roman" w:hAnsi="Arial" w:cs="Arial"/>
          <w:color w:val="2E74B5" w:themeColor="accent1" w:themeShade="BF"/>
          <w:lang w:eastAsia="fr-FR"/>
        </w:rPr>
        <w:t xml:space="preserve"> d’un </w:t>
      </w:r>
      <w:r w:rsidRPr="00F021AD">
        <w:rPr>
          <w:rFonts w:ascii="Arial" w:eastAsia="Times New Roman" w:hAnsi="Arial" w:cs="Arial"/>
          <w:b/>
          <w:bCs/>
          <w:color w:val="2E74B5" w:themeColor="accent1" w:themeShade="BF"/>
          <w:lang w:eastAsia="fr-FR"/>
        </w:rPr>
        <w:t>diplôme d'enseignement supérieur</w:t>
      </w:r>
      <w:r w:rsidRPr="00AE34AF">
        <w:rPr>
          <w:rFonts w:ascii="Arial" w:eastAsia="Times New Roman" w:hAnsi="Arial" w:cs="Arial"/>
          <w:color w:val="2E74B5" w:themeColor="accent1" w:themeShade="BF"/>
          <w:lang w:eastAsia="fr-FR"/>
        </w:rPr>
        <w:t xml:space="preserve"> dont la liste est fixée par arrêté du ministre chargé de l'éducation, du ministre chargé de la culture et du ministre chargé de l'architecture </w:t>
      </w:r>
      <w:r w:rsidRPr="00AE34AF">
        <w:rPr>
          <w:rFonts w:ascii="Arial" w:eastAsia="Times New Roman" w:hAnsi="Arial" w:cs="Arial"/>
          <w:b/>
          <w:bCs/>
          <w:color w:val="2E74B5" w:themeColor="accent1" w:themeShade="BF"/>
          <w:u w:val="single"/>
          <w:lang w:eastAsia="fr-FR"/>
        </w:rPr>
        <w:t>et</w:t>
      </w:r>
      <w:r w:rsidRPr="00AE34AF">
        <w:rPr>
          <w:rFonts w:ascii="Arial" w:eastAsia="Times New Roman" w:hAnsi="Arial" w:cs="Arial"/>
          <w:color w:val="2E74B5" w:themeColor="accent1" w:themeShade="BF"/>
          <w:lang w:eastAsia="fr-FR"/>
        </w:rPr>
        <w:t xml:space="preserve"> de l’</w:t>
      </w:r>
      <w:r w:rsidRPr="00F021AD">
        <w:rPr>
          <w:rFonts w:ascii="Arial" w:eastAsia="Times New Roman" w:hAnsi="Arial" w:cs="Arial"/>
          <w:b/>
          <w:bCs/>
          <w:color w:val="2E74B5" w:themeColor="accent1" w:themeShade="BF"/>
          <w:lang w:eastAsia="fr-FR"/>
        </w:rPr>
        <w:t xml:space="preserve">exercice d’une activité </w:t>
      </w:r>
      <w:r w:rsidRPr="00AE34AF">
        <w:rPr>
          <w:rFonts w:ascii="Arial" w:eastAsia="Times New Roman" w:hAnsi="Arial" w:cs="Arial"/>
          <w:color w:val="2E74B5" w:themeColor="accent1" w:themeShade="BF"/>
          <w:lang w:eastAsia="fr-FR"/>
        </w:rPr>
        <w:t xml:space="preserve">professionnelle dans les domaines concernés </w:t>
      </w:r>
      <w:r w:rsidRPr="00F021AD">
        <w:rPr>
          <w:rFonts w:ascii="Arial" w:eastAsia="Times New Roman" w:hAnsi="Arial" w:cs="Arial"/>
          <w:b/>
          <w:bCs/>
          <w:color w:val="2E74B5" w:themeColor="accent1" w:themeShade="BF"/>
          <w:lang w:eastAsia="fr-FR"/>
        </w:rPr>
        <w:t>pendant au moins deux ans</w:t>
      </w:r>
      <w:r w:rsidRPr="00AE34AF">
        <w:rPr>
          <w:rFonts w:ascii="Arial" w:eastAsia="Times New Roman" w:hAnsi="Arial" w:cs="Arial"/>
          <w:color w:val="2E74B5" w:themeColor="accent1" w:themeShade="BF"/>
          <w:lang w:eastAsia="fr-FR"/>
        </w:rPr>
        <w:t xml:space="preserve"> avant le début de l'année scolaire au titre de laquelle ils interviennent ;</w:t>
      </w:r>
    </w:p>
    <w:p w14:paraId="2F95504C" w14:textId="77777777" w:rsidR="007B6A58" w:rsidRDefault="007B6A58" w:rsidP="007B6A58">
      <w:pPr>
        <w:pStyle w:val="Paragraphedeliste"/>
        <w:spacing w:line="240" w:lineRule="auto"/>
        <w:ind w:left="360"/>
        <w:rPr>
          <w:rFonts w:ascii="Arial" w:eastAsia="Times New Roman" w:hAnsi="Arial" w:cs="Arial"/>
          <w:color w:val="2E74B5" w:themeColor="accent1" w:themeShade="BF"/>
          <w:lang w:eastAsia="fr-FR"/>
        </w:rPr>
      </w:pPr>
    </w:p>
    <w:p w14:paraId="0E3631CE" w14:textId="2F6CCB25" w:rsidR="007B6A58" w:rsidRPr="00494EF0" w:rsidRDefault="007B6A58" w:rsidP="007B6A58">
      <w:pPr>
        <w:pStyle w:val="Paragraphedeliste"/>
        <w:numPr>
          <w:ilvl w:val="0"/>
          <w:numId w:val="1"/>
        </w:numPr>
        <w:spacing w:line="240" w:lineRule="auto"/>
        <w:rPr>
          <w:rFonts w:ascii="Arial" w:eastAsia="Times New Roman" w:hAnsi="Arial" w:cs="Arial"/>
          <w:i/>
          <w:color w:val="2E74B5" w:themeColor="accent1" w:themeShade="BF"/>
          <w:u w:val="single"/>
          <w:lang w:eastAsia="fr-FR"/>
        </w:rPr>
      </w:pPr>
      <w:proofErr w:type="gramStart"/>
      <w:r w:rsidRPr="00FE19EF">
        <w:rPr>
          <w:rFonts w:ascii="Arial" w:eastAsia="Times New Roman" w:hAnsi="Arial" w:cs="Arial"/>
          <w:b/>
          <w:bCs/>
          <w:color w:val="2E74B5" w:themeColor="accent1" w:themeShade="BF"/>
          <w:lang w:eastAsia="fr-FR"/>
        </w:rPr>
        <w:t>ou</w:t>
      </w:r>
      <w:proofErr w:type="gramEnd"/>
      <w:r w:rsidRPr="00AE34AF">
        <w:rPr>
          <w:rFonts w:ascii="Arial" w:eastAsia="Times New Roman" w:hAnsi="Arial" w:cs="Arial"/>
          <w:color w:val="2E74B5" w:themeColor="accent1" w:themeShade="BF"/>
          <w:lang w:eastAsia="fr-FR"/>
        </w:rPr>
        <w:t xml:space="preserve"> d'un </w:t>
      </w:r>
      <w:r w:rsidRPr="00FE19EF">
        <w:rPr>
          <w:rFonts w:ascii="Arial" w:eastAsia="Times New Roman" w:hAnsi="Arial" w:cs="Arial"/>
          <w:b/>
          <w:bCs/>
          <w:color w:val="2E74B5" w:themeColor="accent1" w:themeShade="BF"/>
          <w:lang w:eastAsia="fr-FR"/>
        </w:rPr>
        <w:t>diplôme préparant directement à l'intervention en milieu scolaire</w:t>
      </w:r>
      <w:r w:rsidRPr="00AE34AF">
        <w:rPr>
          <w:rFonts w:ascii="Arial" w:eastAsia="Times New Roman" w:hAnsi="Arial" w:cs="Arial"/>
          <w:color w:val="2E74B5" w:themeColor="accent1" w:themeShade="BF"/>
          <w:lang w:eastAsia="fr-FR"/>
        </w:rPr>
        <w:t xml:space="preserve"> dans les disciplines artistiques.</w:t>
      </w:r>
      <w:r w:rsidR="00494EF0">
        <w:rPr>
          <w:rFonts w:ascii="Arial" w:eastAsia="Times New Roman" w:hAnsi="Arial" w:cs="Arial"/>
          <w:color w:val="2E74B5" w:themeColor="accent1" w:themeShade="BF"/>
          <w:lang w:eastAsia="fr-FR"/>
        </w:rPr>
        <w:t xml:space="preserve"> </w:t>
      </w:r>
      <w:r w:rsidR="00494EF0" w:rsidRPr="00494EF0">
        <w:rPr>
          <w:rFonts w:ascii="Arial" w:eastAsia="Times New Roman" w:hAnsi="Arial" w:cs="Arial"/>
          <w:i/>
          <w:color w:val="2E74B5" w:themeColor="accent1" w:themeShade="BF"/>
          <w:u w:val="single"/>
          <w:lang w:eastAsia="fr-FR"/>
        </w:rPr>
        <w:t>(</w:t>
      </w:r>
      <w:proofErr w:type="gramStart"/>
      <w:r w:rsidR="00494EF0" w:rsidRPr="00494EF0">
        <w:rPr>
          <w:rFonts w:ascii="Arial" w:eastAsia="Times New Roman" w:hAnsi="Arial" w:cs="Arial"/>
          <w:i/>
          <w:color w:val="2E74B5" w:themeColor="accent1" w:themeShade="BF"/>
          <w:u w:val="single"/>
          <w:lang w:eastAsia="fr-FR"/>
        </w:rPr>
        <w:t>cas  des</w:t>
      </w:r>
      <w:proofErr w:type="gramEnd"/>
      <w:r w:rsidR="00494EF0" w:rsidRPr="00494EF0">
        <w:rPr>
          <w:rFonts w:ascii="Arial" w:eastAsia="Times New Roman" w:hAnsi="Arial" w:cs="Arial"/>
          <w:i/>
          <w:color w:val="2E74B5" w:themeColor="accent1" w:themeShade="BF"/>
          <w:u w:val="single"/>
          <w:lang w:eastAsia="fr-FR"/>
        </w:rPr>
        <w:t xml:space="preserve"> DUMISTES)</w:t>
      </w:r>
    </w:p>
    <w:p w14:paraId="5021562B" w14:textId="77777777" w:rsidR="007B6A58" w:rsidRDefault="007B6A58" w:rsidP="007B6A58">
      <w:pPr>
        <w:spacing w:line="240" w:lineRule="auto"/>
        <w:rPr>
          <w:rFonts w:ascii="Arial" w:eastAsia="Times New Roman" w:hAnsi="Arial" w:cs="Arial"/>
          <w:color w:val="2E74B5" w:themeColor="accent1" w:themeShade="BF"/>
          <w:lang w:eastAsia="fr-FR"/>
        </w:rPr>
      </w:pPr>
    </w:p>
    <w:p w14:paraId="25E4267C" w14:textId="77777777" w:rsidR="007B6A58" w:rsidRPr="00847073" w:rsidRDefault="007B6A58" w:rsidP="007B6A58">
      <w:pPr>
        <w:spacing w:line="240" w:lineRule="auto"/>
        <w:rPr>
          <w:rFonts w:ascii="Arial" w:eastAsia="Times New Roman" w:hAnsi="Arial" w:cs="Arial"/>
          <w:bCs/>
          <w:color w:val="2E74B5" w:themeColor="accent1" w:themeShade="BF"/>
          <w:sz w:val="16"/>
          <w:szCs w:val="16"/>
          <w:u w:val="single"/>
          <w:lang w:eastAsia="fr-FR"/>
        </w:rPr>
      </w:pPr>
    </w:p>
    <w:p w14:paraId="3CA53C83" w14:textId="77777777" w:rsidR="007B6A58" w:rsidRDefault="007B6A58" w:rsidP="007B6A58">
      <w:pPr>
        <w:rPr>
          <w:rFonts w:ascii="Arial" w:hAnsi="Arial" w:cs="Arial"/>
          <w:color w:val="2E74B5" w:themeColor="accent1" w:themeShade="BF"/>
        </w:rPr>
      </w:pPr>
    </w:p>
    <w:p w14:paraId="24464EB2" w14:textId="6849F0E5" w:rsidR="007B6A58" w:rsidRDefault="007B6A58" w:rsidP="007B6A58">
      <w:pPr>
        <w:rPr>
          <w:rFonts w:ascii="Arial" w:hAnsi="Arial" w:cs="Arial"/>
          <w:b/>
          <w:bCs/>
          <w:color w:val="2E74B5" w:themeColor="accent1" w:themeShade="BF"/>
        </w:rPr>
      </w:pPr>
      <w:r w:rsidRPr="00234FDD">
        <w:rPr>
          <w:rFonts w:ascii="Arial" w:hAnsi="Arial" w:cs="Arial"/>
          <w:b/>
          <w:bCs/>
          <w:color w:val="2E74B5" w:themeColor="accent1" w:themeShade="BF"/>
        </w:rPr>
        <w:t>Convention</w:t>
      </w:r>
    </w:p>
    <w:p w14:paraId="3845DBAE" w14:textId="77777777" w:rsidR="007B6A58" w:rsidRDefault="007B6A58" w:rsidP="007B6A58">
      <w:pPr>
        <w:rPr>
          <w:rFonts w:ascii="Arial" w:hAnsi="Arial" w:cs="Arial"/>
          <w:b/>
          <w:bCs/>
          <w:color w:val="2E74B5" w:themeColor="accent1" w:themeShade="BF"/>
        </w:rPr>
      </w:pPr>
    </w:p>
    <w:p w14:paraId="4CD1B9B2" w14:textId="58B28966" w:rsidR="007B6A58" w:rsidRPr="00DE1A6D" w:rsidRDefault="007B6A58" w:rsidP="0098687D">
      <w:pPr>
        <w:spacing w:beforeAutospacing="1" w:afterAutospacing="1" w:line="240" w:lineRule="auto"/>
        <w:rPr>
          <w:rFonts w:ascii="Arial" w:eastAsia="Times New Roman" w:hAnsi="Arial" w:cs="Arial"/>
          <w:color w:val="2E74B5" w:themeColor="accent1" w:themeShade="BF"/>
          <w:lang w:eastAsia="fr-FR"/>
        </w:rPr>
      </w:pPr>
      <w:r>
        <w:rPr>
          <w:rFonts w:ascii="Arial" w:eastAsia="Times New Roman" w:hAnsi="Arial" w:cs="Arial"/>
          <w:color w:val="2E74B5" w:themeColor="accent1" w:themeShade="BF"/>
          <w:lang w:eastAsia="fr-FR"/>
        </w:rPr>
        <w:t xml:space="preserve">En </w:t>
      </w:r>
      <w:r w:rsidRPr="00946734">
        <w:rPr>
          <w:rFonts w:ascii="Arial" w:eastAsia="Times New Roman" w:hAnsi="Arial" w:cs="Arial"/>
          <w:color w:val="2E74B5" w:themeColor="accent1" w:themeShade="BF"/>
          <w:lang w:eastAsia="fr-FR"/>
        </w:rPr>
        <w:t>vertu de</w:t>
      </w:r>
      <w:r w:rsidR="00E51D02">
        <w:rPr>
          <w:rFonts w:ascii="Arial" w:eastAsia="Times New Roman" w:hAnsi="Arial" w:cs="Arial"/>
          <w:color w:val="2E74B5" w:themeColor="accent1" w:themeShade="BF"/>
          <w:lang w:eastAsia="fr-FR"/>
        </w:rPr>
        <w:t xml:space="preserve"> l’</w:t>
      </w:r>
      <w:r w:rsidRPr="00946734">
        <w:rPr>
          <w:rFonts w:ascii="Arial" w:eastAsia="Times New Roman" w:hAnsi="Arial" w:cs="Arial"/>
          <w:color w:val="2E74B5" w:themeColor="accent1" w:themeShade="BF"/>
          <w:lang w:eastAsia="fr-FR"/>
        </w:rPr>
        <w:t>article R911-61</w:t>
      </w:r>
      <w:r>
        <w:rPr>
          <w:rFonts w:ascii="Arial" w:hAnsi="Arial" w:cs="Arial"/>
          <w:color w:val="2E74B5" w:themeColor="accent1" w:themeShade="BF"/>
        </w:rPr>
        <w:t>,</w:t>
      </w:r>
      <w:r>
        <w:rPr>
          <w:rFonts w:ascii="Arial" w:eastAsia="Times New Roman" w:hAnsi="Arial" w:cs="Arial"/>
          <w:color w:val="2E74B5" w:themeColor="accent1" w:themeShade="BF"/>
          <w:lang w:eastAsia="fr-FR"/>
        </w:rPr>
        <w:t xml:space="preserve"> l</w:t>
      </w:r>
      <w:r w:rsidRPr="00BD71D8">
        <w:rPr>
          <w:rFonts w:ascii="Arial" w:eastAsia="Times New Roman" w:hAnsi="Arial" w:cs="Arial"/>
          <w:color w:val="2E74B5" w:themeColor="accent1" w:themeShade="BF"/>
          <w:lang w:eastAsia="fr-FR"/>
        </w:rPr>
        <w:t xml:space="preserve">es conventions mentionnent les </w:t>
      </w:r>
      <w:r w:rsidRPr="00981E70">
        <w:rPr>
          <w:rFonts w:ascii="Arial" w:eastAsia="Times New Roman" w:hAnsi="Arial" w:cs="Arial"/>
          <w:b/>
          <w:color w:val="2E74B5" w:themeColor="accent1" w:themeShade="BF"/>
          <w:lang w:eastAsia="fr-FR"/>
        </w:rPr>
        <w:t>personnes auxquelles il est fait appel</w:t>
      </w:r>
      <w:r>
        <w:rPr>
          <w:rFonts w:ascii="Arial" w:eastAsia="Times New Roman" w:hAnsi="Arial" w:cs="Arial"/>
          <w:color w:val="2E74B5" w:themeColor="accent1" w:themeShade="BF"/>
          <w:lang w:eastAsia="fr-FR"/>
        </w:rPr>
        <w:t xml:space="preserve"> </w:t>
      </w:r>
      <w:r w:rsidRPr="00BD71D8">
        <w:rPr>
          <w:rFonts w:ascii="Arial" w:eastAsia="Times New Roman" w:hAnsi="Arial" w:cs="Arial"/>
          <w:color w:val="2E74B5" w:themeColor="accent1" w:themeShade="BF"/>
          <w:lang w:eastAsia="fr-FR"/>
        </w:rPr>
        <w:t xml:space="preserve">et la </w:t>
      </w:r>
      <w:r w:rsidRPr="00981E70">
        <w:rPr>
          <w:rFonts w:ascii="Arial" w:eastAsia="Times New Roman" w:hAnsi="Arial" w:cs="Arial"/>
          <w:b/>
          <w:color w:val="2E74B5" w:themeColor="accent1" w:themeShade="BF"/>
          <w:lang w:eastAsia="fr-FR"/>
        </w:rPr>
        <w:t>nature des activités auxquelles elles apportent leur concours</w:t>
      </w:r>
      <w:r w:rsidR="00E51D02">
        <w:rPr>
          <w:rFonts w:ascii="Arial" w:eastAsia="Times New Roman" w:hAnsi="Arial" w:cs="Arial"/>
          <w:color w:val="2E74B5" w:themeColor="accent1" w:themeShade="BF"/>
          <w:lang w:eastAsia="fr-FR"/>
        </w:rPr>
        <w:t>.</w:t>
      </w:r>
    </w:p>
    <w:sectPr w:rsidR="007B6A58" w:rsidRPr="00DE1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6DD5"/>
    <w:multiLevelType w:val="hybridMultilevel"/>
    <w:tmpl w:val="D8FE456A"/>
    <w:lvl w:ilvl="0" w:tplc="5AAAA3F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C7B2B"/>
    <w:multiLevelType w:val="hybridMultilevel"/>
    <w:tmpl w:val="C25E0968"/>
    <w:lvl w:ilvl="0" w:tplc="749600F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DC67C8"/>
    <w:multiLevelType w:val="hybridMultilevel"/>
    <w:tmpl w:val="A94437EC"/>
    <w:lvl w:ilvl="0" w:tplc="FA32E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E74B5" w:themeColor="accent1" w:themeShade="BF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10C54"/>
    <w:multiLevelType w:val="hybridMultilevel"/>
    <w:tmpl w:val="84645B12"/>
    <w:lvl w:ilvl="0" w:tplc="28326CE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24F8A"/>
    <w:multiLevelType w:val="hybridMultilevel"/>
    <w:tmpl w:val="7592D1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B23E4"/>
    <w:multiLevelType w:val="hybridMultilevel"/>
    <w:tmpl w:val="B8D2EA00"/>
    <w:lvl w:ilvl="0" w:tplc="749600F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A58"/>
    <w:rsid w:val="0004208E"/>
    <w:rsid w:val="000C02A1"/>
    <w:rsid w:val="00173C57"/>
    <w:rsid w:val="001A06A0"/>
    <w:rsid w:val="00200BCE"/>
    <w:rsid w:val="002A5200"/>
    <w:rsid w:val="002D6F1A"/>
    <w:rsid w:val="00353FFC"/>
    <w:rsid w:val="004512A5"/>
    <w:rsid w:val="004569E4"/>
    <w:rsid w:val="00457A05"/>
    <w:rsid w:val="004648E9"/>
    <w:rsid w:val="00494EF0"/>
    <w:rsid w:val="004A5EEF"/>
    <w:rsid w:val="004F25E4"/>
    <w:rsid w:val="005362A0"/>
    <w:rsid w:val="00587A99"/>
    <w:rsid w:val="005B0821"/>
    <w:rsid w:val="005B3573"/>
    <w:rsid w:val="005B43D8"/>
    <w:rsid w:val="005B7DC4"/>
    <w:rsid w:val="006B0A22"/>
    <w:rsid w:val="006B590E"/>
    <w:rsid w:val="00760961"/>
    <w:rsid w:val="007A359D"/>
    <w:rsid w:val="007B6A58"/>
    <w:rsid w:val="008417F2"/>
    <w:rsid w:val="00847073"/>
    <w:rsid w:val="00886E2A"/>
    <w:rsid w:val="008A7A9F"/>
    <w:rsid w:val="008D5943"/>
    <w:rsid w:val="0093605A"/>
    <w:rsid w:val="00942B32"/>
    <w:rsid w:val="00946734"/>
    <w:rsid w:val="00961449"/>
    <w:rsid w:val="0098687D"/>
    <w:rsid w:val="009E79AE"/>
    <w:rsid w:val="009F23CE"/>
    <w:rsid w:val="00A239DB"/>
    <w:rsid w:val="00A24683"/>
    <w:rsid w:val="00A31BE0"/>
    <w:rsid w:val="00A3459C"/>
    <w:rsid w:val="00A4157C"/>
    <w:rsid w:val="00A42BA5"/>
    <w:rsid w:val="00B37AC0"/>
    <w:rsid w:val="00B96242"/>
    <w:rsid w:val="00C11C10"/>
    <w:rsid w:val="00C86757"/>
    <w:rsid w:val="00C94AAE"/>
    <w:rsid w:val="00CA46D5"/>
    <w:rsid w:val="00CD4D0C"/>
    <w:rsid w:val="00CF3AD4"/>
    <w:rsid w:val="00D15961"/>
    <w:rsid w:val="00D22CEA"/>
    <w:rsid w:val="00D55070"/>
    <w:rsid w:val="00D664A2"/>
    <w:rsid w:val="00DA553E"/>
    <w:rsid w:val="00E51D02"/>
    <w:rsid w:val="00E63D35"/>
    <w:rsid w:val="00E849D3"/>
    <w:rsid w:val="00E96D74"/>
    <w:rsid w:val="00EA3DD2"/>
    <w:rsid w:val="00F021AD"/>
    <w:rsid w:val="00F07E0B"/>
    <w:rsid w:val="00FE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D287"/>
  <w15:chartTrackingRefBased/>
  <w15:docId w15:val="{D4702CB2-0129-453F-A058-639E534F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A58"/>
    <w:pPr>
      <w:spacing w:line="280" w:lineRule="exac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semiHidden/>
    <w:unhideWhenUsed/>
    <w:rsid w:val="007B6A58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7B6A5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7B6A58"/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A5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B6A5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6A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6A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B7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 - Academie Aix-Marseille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 Joblet</dc:creator>
  <cp:keywords/>
  <dc:description/>
  <cp:lastModifiedBy>N. Joblet</cp:lastModifiedBy>
  <cp:revision>5</cp:revision>
  <dcterms:created xsi:type="dcterms:W3CDTF">2020-10-07T13:33:00Z</dcterms:created>
  <dcterms:modified xsi:type="dcterms:W3CDTF">2020-10-07T13:43:00Z</dcterms:modified>
</cp:coreProperties>
</file>