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E4C91" w:rsidRPr="002E4C91" w:rsidTr="002E4C9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84"/>
              <w:gridCol w:w="16"/>
            </w:tblGrid>
            <w:tr w:rsidR="002E4C91" w:rsidRPr="002E4C91" w:rsidTr="002E4C9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E4C91" w:rsidRPr="002E4C91" w:rsidRDefault="002E4C91" w:rsidP="002E4C91">
                  <w:pPr>
                    <w:spacing w:after="0" w:line="270" w:lineRule="atLeast"/>
                    <w:rPr>
                      <w:rFonts w:ascii="Arial" w:eastAsia="Times New Roman" w:hAnsi="Arial" w:cs="Arial"/>
                      <w:color w:val="111111"/>
                      <w:sz w:val="18"/>
                      <w:szCs w:val="18"/>
                      <w:lang w:eastAsia="fr-FR"/>
                    </w:rPr>
                  </w:pPr>
                  <w:r w:rsidRPr="002E4C91">
                    <w:rPr>
                      <w:rFonts w:ascii="Arial" w:eastAsia="Times New Roman" w:hAnsi="Arial" w:cs="Arial"/>
                      <w:color w:val="111111"/>
                      <w:sz w:val="18"/>
                      <w:szCs w:val="18"/>
                      <w:lang w:eastAsia="fr-FR"/>
                    </w:rPr>
                    <w:t xml:space="preserve">Reprendre la classe dehors, étape par étape. </w:t>
                  </w:r>
                </w:p>
              </w:tc>
              <w:tc>
                <w:tcPr>
                  <w:tcW w:w="0" w:type="auto"/>
                  <w:vAlign w:val="center"/>
                </w:tcPr>
                <w:p w:rsidR="002E4C91" w:rsidRPr="002E4C91" w:rsidRDefault="002E4C91" w:rsidP="002E4C91">
                  <w:pPr>
                    <w:spacing w:after="0" w:line="270" w:lineRule="atLeast"/>
                    <w:jc w:val="right"/>
                    <w:rPr>
                      <w:rFonts w:ascii="Arial" w:eastAsia="Times New Roman" w:hAnsi="Arial" w:cs="Arial"/>
                      <w:color w:val="111111"/>
                      <w:sz w:val="18"/>
                      <w:szCs w:val="18"/>
                      <w:lang w:eastAsia="fr-FR"/>
                    </w:rPr>
                  </w:pPr>
                </w:p>
              </w:tc>
            </w:tr>
            <w:tr w:rsidR="002E4C91" w:rsidRPr="002E4C91">
              <w:trPr>
                <w:trHeight w:val="150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2E4C91" w:rsidRPr="002E4C91" w:rsidRDefault="002E4C91" w:rsidP="002E4C91">
                  <w:pPr>
                    <w:spacing w:after="0" w:line="270" w:lineRule="atLeast"/>
                    <w:jc w:val="right"/>
                    <w:rPr>
                      <w:rFonts w:ascii="Arial" w:eastAsia="Times New Roman" w:hAnsi="Arial" w:cs="Arial"/>
                      <w:color w:val="111111"/>
                      <w:sz w:val="18"/>
                      <w:szCs w:val="18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2E4C91" w:rsidRPr="002E4C91" w:rsidRDefault="002E4C91" w:rsidP="002E4C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2E4C91" w:rsidRPr="002E4C91" w:rsidTr="002E4C9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drawing>
                                        <wp:inline distT="0" distB="0" distL="0" distR="0" wp14:anchorId="700371BE" wp14:editId="7D115D03">
                                          <wp:extent cx="6096000" cy="2457450"/>
                                          <wp:effectExtent l="0" t="0" r="0" b="0"/>
                                          <wp:docPr id="5" name="Image 5" descr="https://storage.mlcdn.com/account_image/81519/AUuXNKkONaodUH2A1STM2dq93XnuRnzIeEUofVDc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storage.mlcdn.com/account_image/81519/AUuXNKkONaodUH2A1STM2dq93XnuRnzIeEUofVDc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96000" cy="2457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6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74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40"/>
                              </w:tblGrid>
                              <w:tr w:rsidR="002E4C91" w:rsidRPr="002E4C91" w:rsidT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9740" w:type="dxa"/>
                                    <w:tcBorders>
                                      <w:top w:val="single" w:sz="6" w:space="0" w:color="E6E6E6"/>
                                      <w:left w:val="single" w:sz="6" w:space="0" w:color="E6E6E6"/>
                                      <w:bottom w:val="single" w:sz="6" w:space="0" w:color="E6E6E6"/>
                                      <w:right w:val="single" w:sz="6" w:space="0" w:color="E6E6E6"/>
                                    </w:tcBorders>
                                    <w:shd w:val="clear" w:color="auto" w:fill="FCFCFC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10"/>
                                    </w:tblGrid>
                                    <w:tr w:rsidR="002E4C91" w:rsidRPr="002E4C91">
                                      <w:trPr>
                                        <w:trHeight w:val="22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2E4C91" w:rsidRPr="002E4C91" w:rsidRDefault="002E4C91" w:rsidP="002E4C9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E4C91" w:rsidRPr="002E4C91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2E4C91" w:rsidRPr="002E4C91" w:rsidRDefault="002E4C91" w:rsidP="002E4C91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</w:pP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Chers collègues,</w:t>
                                          </w:r>
                                        </w:p>
                                        <w:p w:rsidR="002E4C91" w:rsidRPr="002E4C91" w:rsidRDefault="002E4C91" w:rsidP="002E4C91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</w:pP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 xml:space="preserve">J’espère que vous avez profité d’un temps de repos ressourçant pendant les vacances </w:t>
                                          </w:r>
                                          <w:r w:rsidRPr="002E4C91">
                                            <w:rPr>
                                              <w:rFonts w:ascii="Segoe UI Symbol" w:eastAsia="Times New Roman" w:hAnsi="Segoe UI Symbol" w:cs="Segoe UI Symbo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🍃</w:t>
                                          </w: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br/>
                                            <w:t>La reprise est souvent l’occasion de réajuster, de relancer des projets… et peut-être de se questionner sur notre manière de pratiquer la classe dehors.</w:t>
                                          </w: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br/>
                                            <w:t xml:space="preserve">Avec l’automne, le froid qui revient, les journées plus courtes, l’énergie change, chez les élèves, et parfois chez nous aussi </w:t>
                                          </w:r>
                                          <w:r w:rsidRPr="002E4C91">
                                            <w:rPr>
                                              <w:rFonts w:ascii="Segoe UI Symbol" w:eastAsia="Times New Roman" w:hAnsi="Segoe UI Symbol" w:cs="Segoe UI Symbo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🍂</w:t>
                                          </w:r>
                                        </w:p>
                                        <w:p w:rsidR="002E4C91" w:rsidRPr="002E4C91" w:rsidRDefault="002E4C91" w:rsidP="002E4C91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</w:pP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C’est justement pour cela que cette période est importante.</w:t>
                                          </w: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br/>
                                            <w:t>Elle nous invite à revenir à une question simple :</w:t>
                                          </w:r>
                                        </w:p>
                                        <w:p w:rsidR="002E4C91" w:rsidRPr="002E4C91" w:rsidRDefault="002E4C91" w:rsidP="002E4C91">
                                          <w:pPr>
                                            <w:spacing w:after="0"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</w:pP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Pourquoi sortir ?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 xml:space="preserve"> </w:t>
                                          </w:r>
                                          <w:r w:rsidRPr="002E4C91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  <w:t>Et comment faire en sorte que ces temps dehors soient vraiment porteurs d’apprentissage ?</w:t>
                                          </w:r>
                                        </w:p>
                                      </w:tc>
                                    </w:tr>
                                    <w:tr w:rsidR="002E4C91" w:rsidRPr="002E4C91">
                                      <w:trPr>
                                        <w:trHeight w:val="22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2E4C91" w:rsidRPr="002E4C91" w:rsidRDefault="002E4C91" w:rsidP="002E4C91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6F6F6F"/>
                                              <w:sz w:val="21"/>
                                              <w:szCs w:val="21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drawing>
                                        <wp:inline distT="0" distB="0" distL="0" distR="0" wp14:anchorId="4F2F74C4" wp14:editId="53F3410F">
                                          <wp:extent cx="2867025" cy="2867025"/>
                                          <wp:effectExtent l="0" t="0" r="9525" b="9525"/>
                                          <wp:docPr id="6" name="Image 6" descr="https://storage.mlcdn.com/account_image/81519/kAcrgBmLcOPXRHOx_leaves%20are%20falling%20from%20trees%20in%20a%20par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storage.mlcdn.com/account_image/81519/kAcrgBmLcOPXRHOx_leaves%20are%20falling%20from%20trees%20in%20a%20par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71540" cy="28715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rHeight w:val="30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D35400"/>
                                        <w:sz w:val="35"/>
                                        <w:szCs w:val="35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D35400"/>
                                        <w:sz w:val="35"/>
                                        <w:szCs w:val="35"/>
                                        <w:lang w:eastAsia="fr-FR"/>
                                      </w:rPr>
                                      <w:t>Changer de perspective</w:t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6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90"/>
                              </w:tblGrid>
                              <w:tr w:rsidR="002E4C91" w:rsidRPr="002E4C91" w:rsidT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lastRenderedPageBreak/>
                                      <w:t>Souvent, on part du programme : on imagine une séance, puis on se dit qu’elle pourrait simplement se faire dehors. Et c’est déjà très bien.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 xml:space="preserve">Mais pour que l’apprentissage soit encore plus naturel, plus efficace, qu’il prenne vraiment sens pour l’enfant, il est essentiel de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partir d’abord de ce que les enfants observent dehors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Concrètement :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→ On observe ce que la nature nous offre ce jour-là, et pour cela, il est important de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bien connaître le lieu dans lequel on sort régulièrement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.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>→ On écoute ce que les enfants remarquent, en ayant déjà réfléchi à ce qui pourrait émerger, aux pistes possibles.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 xml:space="preserve">→ On accueille leurs questions, leurs hypothèses, leurs découvertes, puis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on les relie à notre intention pédagogique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Ce n’est qu’ensuite,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en retour en classe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, que l’on met des mots, que l’on structure, que l’on approfondit, que l’on rattache explicitement au programme.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Ainsi,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le dehors devient le point de départ d’une séquence riche, vivante et profondément signifiante.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Parce que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la nature offre déjà des situations d’apprentissage.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>Elle n’est pas un décor : elle est une matière vivante, un terrain d’expériences, un lieu d’émerveillement et de pensée.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Et en automne particulièrement, cela se voit très fort : feuilles, couleurs, graines, humidité, mousses, traces d’animaux…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 xml:space="preserve">Les enfants y sont naturellement attirés.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Si l’on ne part pas de cela, on risque de passer à côté de leur motivation, de leur curiosité, de leur désir d’apprendre.</w:t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6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465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465"/>
                              </w:tblGrid>
                              <w:tr w:rsidR="002E4C91" w:rsidRPr="002E4C91" w:rsidT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D35400"/>
                                        <w:sz w:val="35"/>
                                        <w:szCs w:val="35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D35400"/>
                                        <w:sz w:val="35"/>
                                        <w:szCs w:val="35"/>
                                        <w:lang w:eastAsia="fr-FR"/>
                                      </w:rPr>
                                      <w:t>Comment préparer une séance qui part du dehors ?</w:t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6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890"/>
                              </w:tblGrid>
                              <w:tr w:rsidR="002E4C91" w:rsidRPr="002E4C91" w:rsidT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1) Aller sur le lieu avant la séance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Prenez 5 minutes en fin de journée, ou pendant une récréation, pour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observer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ce qui est présent :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Qu’est-ce qui attire l’œil ?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Qu’est-ce qui est en transformation ?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Qu’est-ce qui « appelle » les enfants à toucher, </w:t>
                                    </w:r>
                                    <w:proofErr w:type="gramStart"/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regarder</w:t>
                                    </w:r>
                                    <w:proofErr w:type="gramEnd"/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, questionner ?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Par exemple, en ce moment :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les feuilles.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Impossible d’y échapper ! Les enfants vont naturellement les ramasser, les lancer, les observer…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 xml:space="preserve">C’est donc le moment idéal pour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partir de cet intérêt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et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faire le lien avec les apprentissages.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Si on ne s’appuie pas sur ce qui les attire dehors, on risque de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passer à côté de la séance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.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>Alors autant utiliser ce que la nature offre et ce que les enfants remarquent déjà.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lastRenderedPageBreak/>
                                      <w:t>2) Faire une carte mentale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 xml:space="preserve">On place l’élément observé au centre (ex :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Feuilles d’automne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), puis on relie les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domaines d’apprentissage possibles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Sciences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cycle de l’arbre · saisons · transformation de la matière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Langage oral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décrire · nommer · vocabulaire précis (pétiole, nervure, lisse, dentelé…)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Écriture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listes descriptives · phrases courtes · carnet d’observation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Mathématiques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tris · classements · mesures · tableaux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Arts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frottages · collages · compositions naturelles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EMC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: prendre soin du vivant · observer sans prélever inutilement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3) Préparer les ateliers à partir de cette carte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>On pense à 1 ou 2 ateliers à faire dehors en lien avec chaque domaine. Ces ateliers seront répartis sur plusieurs séances.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15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4) Ensuite, de retour en classe après chaque séance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br/>
                                      <w:t>On consacre un temps pour :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écrire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(mots, phrases, listes, traces dans le carnet),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raconter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ce qui a été vécu,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rechercher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pour aller plus loin (livres, affiches, vocabulaire),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et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faire le bilan de nos découvertes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, ensemble.</w:t>
                                    </w:r>
                                  </w:p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  <w:bookmarkStart w:id="0" w:name="_GoBack"/>
                                    <w:bookmarkEnd w:id="0"/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Ce moment final 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>donne sens</w:t>
                                    </w:r>
                                    <w:r w:rsidRPr="002E4C91"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  <w:t xml:space="preserve"> à la sortie : il structure, il fixe, il relie au programme, naturellement. J'utilise pour cela un cahier d'école dehors.</w:t>
                                    </w: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Borders>
                                  <w:top w:val="single" w:sz="6" w:space="0" w:color="EDEDF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2E4C91" w:rsidRPr="002E4C91">
                                <w:trPr>
                                  <w:trHeight w:val="15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2E4C91" w:rsidRPr="002E4C91" w:rsidTr="002E4C91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2E4C91" w:rsidRPr="002E4C91" w:rsidRDefault="002E4C91" w:rsidP="002E4C9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2E4C91" w:rsidRPr="002E4C91" w:rsidTr="002E4C91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2E4C91" w:rsidRPr="002E4C91" w:rsidRDefault="002E4C91" w:rsidP="002E4C9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E4C91" w:rsidRPr="002E4C91" w:rsidRDefault="002E4C91" w:rsidP="002E4C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fr-FR"/>
              </w:rPr>
            </w:pPr>
          </w:p>
          <w:tbl>
            <w:tblPr>
              <w:tblW w:w="96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E4C91" w:rsidRPr="002E4C9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2E4C91" w:rsidRPr="002E4C9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rHeight w:val="15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fr-F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2E4C91" w:rsidRPr="002E4C9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2E4C91" w:rsidRPr="002E4C9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E4C91" w:rsidRPr="002E4C91" w:rsidRDefault="002E4C91" w:rsidP="002E4C91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6F6F6F"/>
                                        <w:sz w:val="21"/>
                                        <w:szCs w:val="21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E4C91" w:rsidRPr="002E4C91" w:rsidRDefault="002E4C91" w:rsidP="002E4C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2E4C91" w:rsidRPr="002E4C91" w:rsidRDefault="002E4C91" w:rsidP="002E4C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2E4C91" w:rsidRPr="002E4C91" w:rsidRDefault="002E4C91" w:rsidP="002E4C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2E4C91" w:rsidRPr="002E4C91" w:rsidRDefault="002E4C91" w:rsidP="002E4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76C69" w:rsidRDefault="002E4C91"/>
    <w:sectPr w:rsidR="00676C69" w:rsidSect="002E4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738F2"/>
    <w:multiLevelType w:val="multilevel"/>
    <w:tmpl w:val="D802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E7B58"/>
    <w:multiLevelType w:val="multilevel"/>
    <w:tmpl w:val="78A0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13798"/>
    <w:multiLevelType w:val="multilevel"/>
    <w:tmpl w:val="E5B2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91"/>
    <w:rsid w:val="00143997"/>
    <w:rsid w:val="002E4C91"/>
    <w:rsid w:val="00E1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04FDF-42F6-450C-9EEE-5C453EAD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639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Beulaygue</dc:creator>
  <cp:keywords/>
  <dc:description/>
  <cp:lastModifiedBy>Sophie Beulaygue</cp:lastModifiedBy>
  <cp:revision>1</cp:revision>
  <dcterms:created xsi:type="dcterms:W3CDTF">2026-01-17T07:41:00Z</dcterms:created>
  <dcterms:modified xsi:type="dcterms:W3CDTF">2026-01-17T07:45:00Z</dcterms:modified>
</cp:coreProperties>
</file>