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4D" w:rsidRPr="005E5F13" w:rsidRDefault="006F494D">
      <w:pPr>
        <w:rPr>
          <w:sz w:val="20"/>
        </w:rPr>
      </w:pPr>
      <w:r w:rsidRPr="005E5F13">
        <w:rPr>
          <w:sz w:val="20"/>
        </w:rPr>
        <w:t xml:space="preserve">Propositions de textes à lire pour le module initiation à la recherche </w:t>
      </w:r>
    </w:p>
    <w:p w:rsidR="006F494D" w:rsidRPr="005E5F13" w:rsidRDefault="006F494D">
      <w:pPr>
        <w:rPr>
          <w:sz w:val="20"/>
        </w:rPr>
      </w:pPr>
    </w:p>
    <w:p w:rsidR="006F494D" w:rsidRPr="005E5F13" w:rsidRDefault="006F494D">
      <w:pPr>
        <w:rPr>
          <w:sz w:val="20"/>
        </w:rPr>
      </w:pPr>
    </w:p>
    <w:tbl>
      <w:tblPr>
        <w:tblStyle w:val="Grille"/>
        <w:tblW w:w="0" w:type="auto"/>
        <w:tblLook w:val="00BF"/>
      </w:tblPr>
      <w:tblGrid>
        <w:gridCol w:w="2973"/>
        <w:gridCol w:w="4932"/>
        <w:gridCol w:w="1015"/>
      </w:tblGrid>
      <w:tr w:rsidR="006F494D" w:rsidRPr="005E5F13">
        <w:tc>
          <w:tcPr>
            <w:tcW w:w="2973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Auteurs</w:t>
            </w:r>
          </w:p>
        </w:tc>
        <w:tc>
          <w:tcPr>
            <w:tcW w:w="4932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Titres et sources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 xml:space="preserve">Qui ? </w:t>
            </w:r>
          </w:p>
        </w:tc>
      </w:tr>
      <w:tr w:rsidR="005E5F13" w:rsidRPr="005E5F13">
        <w:tc>
          <w:tcPr>
            <w:tcW w:w="2973" w:type="dxa"/>
          </w:tcPr>
          <w:p w:rsidR="005E5F13" w:rsidRPr="005E5F13" w:rsidRDefault="005E5F13" w:rsidP="005E5F13">
            <w:pPr>
              <w:spacing w:before="2" w:after="2"/>
              <w:jc w:val="left"/>
              <w:rPr>
                <w:sz w:val="20"/>
              </w:rPr>
            </w:pPr>
            <w:r w:rsidRPr="005E5F13">
              <w:rPr>
                <w:sz w:val="20"/>
              </w:rPr>
              <w:t xml:space="preserve">BACHELARD Gaston </w:t>
            </w:r>
          </w:p>
        </w:tc>
        <w:tc>
          <w:tcPr>
            <w:tcW w:w="4932" w:type="dxa"/>
          </w:tcPr>
          <w:p w:rsidR="005E5F13" w:rsidRPr="005E5F13" w:rsidRDefault="005E5F13" w:rsidP="005E5F13">
            <w:pPr>
              <w:spacing w:before="2" w:after="2"/>
              <w:jc w:val="left"/>
              <w:rPr>
                <w:sz w:val="20"/>
              </w:rPr>
            </w:pPr>
            <w:r w:rsidRPr="005E5F13">
              <w:rPr>
                <w:sz w:val="20"/>
              </w:rPr>
              <w:t>La formation de l’esprit scientifique (extraits) 1934</w:t>
            </w:r>
          </w:p>
        </w:tc>
        <w:tc>
          <w:tcPr>
            <w:tcW w:w="1015" w:type="dxa"/>
          </w:tcPr>
          <w:p w:rsidR="005E5F13" w:rsidRPr="005E5F13" w:rsidRDefault="005E5F13" w:rsidP="005E5F13">
            <w:pPr>
              <w:spacing w:before="2" w:after="2"/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BAUTIER Élisabeth</w:t>
            </w:r>
          </w:p>
        </w:tc>
        <w:tc>
          <w:tcPr>
            <w:tcW w:w="4932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Pratiques scolaires dominantes et inégalités sociales au sein de l’école</w:t>
            </w:r>
          </w:p>
          <w:p w:rsidR="006F494D" w:rsidRPr="005E5F13" w:rsidRDefault="006F494D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Rapport CNESCO 2016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5E5F13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BAUTIER Elisabeth et GOIGOUX Roland</w:t>
            </w:r>
          </w:p>
        </w:tc>
        <w:tc>
          <w:tcPr>
            <w:tcW w:w="4932" w:type="dxa"/>
          </w:tcPr>
          <w:p w:rsidR="005E5F13" w:rsidRPr="005E5F13" w:rsidRDefault="005E5F13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 xml:space="preserve">Difficultés d’apprentissage, processus de </w:t>
            </w:r>
            <w:proofErr w:type="spellStart"/>
            <w:r w:rsidRPr="005E5F13">
              <w:rPr>
                <w:sz w:val="20"/>
              </w:rPr>
              <w:t>secondarisation</w:t>
            </w:r>
            <w:proofErr w:type="spellEnd"/>
            <w:r w:rsidRPr="005E5F13">
              <w:rPr>
                <w:sz w:val="20"/>
              </w:rPr>
              <w:t xml:space="preserve"> et pratiques enseignantes : une hypothèse relationnelle</w:t>
            </w:r>
          </w:p>
          <w:p w:rsidR="006F494D" w:rsidRPr="005E5F13" w:rsidRDefault="005E5F13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Revue Française de Pédagogie n°148 Juillet 2004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5E5F13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BAUTIER Elisabeth et</w:t>
            </w:r>
            <w:r>
              <w:rPr>
                <w:sz w:val="20"/>
              </w:rPr>
              <w:t xml:space="preserve"> ROCHEX Jean-Yves</w:t>
            </w:r>
          </w:p>
        </w:tc>
        <w:tc>
          <w:tcPr>
            <w:tcW w:w="4932" w:type="dxa"/>
          </w:tcPr>
          <w:p w:rsidR="005E5F13" w:rsidRDefault="005E5F13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 xml:space="preserve">Apprendre : des </w:t>
            </w:r>
            <w:r>
              <w:rPr>
                <w:sz w:val="20"/>
              </w:rPr>
              <w:t>malentendus qui font les différ</w:t>
            </w:r>
            <w:r w:rsidRPr="005E5F13">
              <w:rPr>
                <w:sz w:val="20"/>
              </w:rPr>
              <w:t>ences</w:t>
            </w:r>
          </w:p>
          <w:p w:rsidR="006F494D" w:rsidRPr="005E5F13" w:rsidRDefault="005E5F13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 xml:space="preserve">Chapitre </w:t>
            </w:r>
            <w:r>
              <w:rPr>
                <w:sz w:val="20"/>
              </w:rPr>
              <w:t xml:space="preserve">1 </w:t>
            </w:r>
            <w:r w:rsidRPr="005E5F13">
              <w:rPr>
                <w:sz w:val="20"/>
              </w:rPr>
              <w:t>du livre La scolarisation de la Fran</w:t>
            </w:r>
            <w:r>
              <w:rPr>
                <w:sz w:val="20"/>
              </w:rPr>
              <w:t>ce (</w:t>
            </w:r>
            <w:proofErr w:type="spellStart"/>
            <w:r>
              <w:rPr>
                <w:sz w:val="20"/>
              </w:rPr>
              <w:t>dir</w:t>
            </w:r>
            <w:proofErr w:type="spellEnd"/>
            <w:r>
              <w:rPr>
                <w:sz w:val="20"/>
              </w:rPr>
              <w:t>. Jean-Pierre Terrail) é</w:t>
            </w:r>
            <w:r w:rsidRPr="005E5F13">
              <w:rPr>
                <w:sz w:val="20"/>
              </w:rPr>
              <w:t>ditions La Dispute, 1997,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5E5F1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BONNÉRY Stéphane </w:t>
            </w:r>
          </w:p>
        </w:tc>
        <w:tc>
          <w:tcPr>
            <w:tcW w:w="4932" w:type="dxa"/>
          </w:tcPr>
          <w:p w:rsidR="005E5F13" w:rsidRPr="005E5F13" w:rsidRDefault="005E5F13" w:rsidP="005E5F13">
            <w:pPr>
              <w:jc w:val="left"/>
              <w:rPr>
                <w:sz w:val="20"/>
              </w:rPr>
            </w:pPr>
            <w:r>
              <w:rPr>
                <w:sz w:val="20"/>
              </w:rPr>
              <w:t>Scénarisation des dispositifs pé</w:t>
            </w:r>
            <w:r w:rsidRPr="005E5F13">
              <w:rPr>
                <w:sz w:val="20"/>
              </w:rPr>
              <w:t>dagogiques et</w:t>
            </w:r>
          </w:p>
          <w:p w:rsidR="00E13CC8" w:rsidRDefault="005E5F13" w:rsidP="005E5F13">
            <w:pPr>
              <w:jc w:val="left"/>
              <w:rPr>
                <w:sz w:val="20"/>
              </w:rPr>
            </w:pPr>
            <w:r>
              <w:rPr>
                <w:sz w:val="20"/>
              </w:rPr>
              <w:t>iné</w:t>
            </w:r>
            <w:r w:rsidR="00E13CC8">
              <w:rPr>
                <w:sz w:val="20"/>
              </w:rPr>
              <w:t>galité</w:t>
            </w:r>
            <w:r w:rsidRPr="005E5F13">
              <w:rPr>
                <w:sz w:val="20"/>
              </w:rPr>
              <w:t>s d’apprentissage</w:t>
            </w:r>
          </w:p>
          <w:p w:rsidR="006F494D" w:rsidRPr="005E5F13" w:rsidRDefault="00E13CC8" w:rsidP="00E13CC8">
            <w:pPr>
              <w:jc w:val="left"/>
              <w:rPr>
                <w:sz w:val="20"/>
              </w:rPr>
            </w:pPr>
            <w:r w:rsidRPr="005E5F13">
              <w:rPr>
                <w:sz w:val="20"/>
              </w:rPr>
              <w:t>Revue Française de Pédagogie n°</w:t>
            </w:r>
            <w:r>
              <w:rPr>
                <w:sz w:val="20"/>
              </w:rPr>
              <w:t>167</w:t>
            </w:r>
            <w:r w:rsidRPr="005E5F13">
              <w:rPr>
                <w:sz w:val="20"/>
              </w:rPr>
              <w:t xml:space="preserve"> Ju</w:t>
            </w:r>
            <w:r>
              <w:rPr>
                <w:sz w:val="20"/>
              </w:rPr>
              <w:t xml:space="preserve">in </w:t>
            </w:r>
            <w:r w:rsidRPr="005E5F13">
              <w:rPr>
                <w:sz w:val="20"/>
              </w:rPr>
              <w:t>200</w:t>
            </w:r>
            <w:r>
              <w:rPr>
                <w:sz w:val="20"/>
              </w:rPr>
              <w:t>9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E41E14">
            <w:pPr>
              <w:jc w:val="left"/>
              <w:rPr>
                <w:sz w:val="20"/>
              </w:rPr>
            </w:pPr>
            <w:r>
              <w:rPr>
                <w:sz w:val="20"/>
              </w:rPr>
              <w:t>BUCHETON Dominique et SOULÉ Yves</w:t>
            </w:r>
          </w:p>
        </w:tc>
        <w:tc>
          <w:tcPr>
            <w:tcW w:w="4932" w:type="dxa"/>
          </w:tcPr>
          <w:p w:rsidR="00E41E14" w:rsidRDefault="00E41E14">
            <w:pPr>
              <w:jc w:val="left"/>
              <w:rPr>
                <w:sz w:val="20"/>
              </w:rPr>
            </w:pPr>
            <w:r w:rsidRPr="00E41E14">
              <w:rPr>
                <w:sz w:val="20"/>
              </w:rPr>
              <w:t xml:space="preserve">Les gestes professionnels et le jeu des postures de l’enseignant dans la classe : un </w:t>
            </w:r>
            <w:proofErr w:type="spellStart"/>
            <w:r w:rsidRPr="00E41E14">
              <w:rPr>
                <w:sz w:val="20"/>
              </w:rPr>
              <w:t>multi-</w:t>
            </w:r>
            <w:r>
              <w:rPr>
                <w:sz w:val="20"/>
              </w:rPr>
              <w:t>agenda</w:t>
            </w:r>
            <w:proofErr w:type="spellEnd"/>
            <w:r>
              <w:rPr>
                <w:sz w:val="20"/>
              </w:rPr>
              <w:t xml:space="preserve"> de préoccupations enchâssé</w:t>
            </w:r>
            <w:r w:rsidRPr="00E41E14">
              <w:rPr>
                <w:sz w:val="20"/>
              </w:rPr>
              <w:t>es</w:t>
            </w:r>
          </w:p>
          <w:p w:rsidR="006F494D" w:rsidRPr="00E41E14" w:rsidRDefault="00E41E14">
            <w:pPr>
              <w:jc w:val="left"/>
              <w:rPr>
                <w:sz w:val="20"/>
              </w:rPr>
            </w:pPr>
            <w:r>
              <w:rPr>
                <w:sz w:val="20"/>
              </w:rPr>
              <w:t>Éducation &amp; didactique 2009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E41E14">
            <w:pPr>
              <w:jc w:val="left"/>
              <w:rPr>
                <w:sz w:val="20"/>
              </w:rPr>
            </w:pPr>
            <w:r>
              <w:rPr>
                <w:sz w:val="20"/>
              </w:rPr>
              <w:t>CHARLOT Bernard</w:t>
            </w:r>
          </w:p>
        </w:tc>
        <w:tc>
          <w:tcPr>
            <w:tcW w:w="4932" w:type="dxa"/>
          </w:tcPr>
          <w:p w:rsidR="00E41E14" w:rsidRDefault="00E41E14">
            <w:pPr>
              <w:jc w:val="left"/>
              <w:rPr>
                <w:sz w:val="20"/>
              </w:rPr>
            </w:pPr>
            <w:r>
              <w:rPr>
                <w:sz w:val="20"/>
              </w:rPr>
              <w:t>Rapport au savoir et rapport à l’école dans deux collèges de banlieue</w:t>
            </w:r>
          </w:p>
          <w:p w:rsidR="006F494D" w:rsidRPr="00E41E14" w:rsidRDefault="00E41E14">
            <w:pPr>
              <w:jc w:val="left"/>
              <w:rPr>
                <w:sz w:val="20"/>
              </w:rPr>
            </w:pPr>
            <w:r>
              <w:rPr>
                <w:sz w:val="20"/>
              </w:rPr>
              <w:t>Société</w:t>
            </w:r>
            <w:r w:rsidRPr="00E41E14">
              <w:rPr>
                <w:sz w:val="20"/>
              </w:rPr>
              <w:t xml:space="preserve">s contemporaines N°11-12, Septembre / </w:t>
            </w:r>
            <w:r>
              <w:rPr>
                <w:sz w:val="20"/>
              </w:rPr>
              <w:t>Décembre 1992. Regards sur l'é</w:t>
            </w:r>
            <w:r w:rsidRPr="00E41E14">
              <w:rPr>
                <w:sz w:val="20"/>
              </w:rPr>
              <w:t>ducation. pp. 119-147;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E41E14">
            <w:pPr>
              <w:jc w:val="left"/>
              <w:rPr>
                <w:sz w:val="20"/>
              </w:rPr>
            </w:pPr>
            <w:r>
              <w:rPr>
                <w:sz w:val="20"/>
              </w:rPr>
              <w:t>DEAUVIEAU Jérôme</w:t>
            </w:r>
          </w:p>
        </w:tc>
        <w:tc>
          <w:tcPr>
            <w:tcW w:w="4932" w:type="dxa"/>
          </w:tcPr>
          <w:p w:rsidR="00E41E14" w:rsidRDefault="00E41E14" w:rsidP="00E41E14">
            <w:pPr>
              <w:tabs>
                <w:tab w:val="left" w:pos="450"/>
              </w:tabs>
              <w:jc w:val="left"/>
              <w:rPr>
                <w:sz w:val="20"/>
              </w:rPr>
            </w:pPr>
            <w:r w:rsidRPr="00E41E14">
              <w:rPr>
                <w:sz w:val="20"/>
              </w:rPr>
              <w:t>Observer et comprendre les pratiques enseignantes</w:t>
            </w:r>
          </w:p>
          <w:p w:rsidR="006F494D" w:rsidRPr="00E41E14" w:rsidRDefault="00E41E14" w:rsidP="00E41E14">
            <w:pPr>
              <w:tabs>
                <w:tab w:val="left" w:pos="450"/>
              </w:tabs>
              <w:jc w:val="left"/>
              <w:rPr>
                <w:sz w:val="20"/>
              </w:rPr>
            </w:pPr>
            <w:r w:rsidRPr="00E41E14">
              <w:rPr>
                <w:sz w:val="20"/>
              </w:rPr>
              <w:t>Sociologie du travail 49 (2007) 100–118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1D4C65">
            <w:pPr>
              <w:jc w:val="left"/>
              <w:rPr>
                <w:sz w:val="20"/>
              </w:rPr>
            </w:pPr>
            <w:r>
              <w:rPr>
                <w:sz w:val="20"/>
              </w:rPr>
              <w:t>DEAUVIEAU Jérôme et TERRAIL Jean-Pierre</w:t>
            </w:r>
          </w:p>
        </w:tc>
        <w:tc>
          <w:tcPr>
            <w:tcW w:w="4932" w:type="dxa"/>
          </w:tcPr>
          <w:p w:rsidR="001D4C65" w:rsidRDefault="001D4C65" w:rsidP="001D4C65">
            <w:pPr>
              <w:jc w:val="left"/>
              <w:rPr>
                <w:sz w:val="20"/>
              </w:rPr>
            </w:pPr>
            <w:r>
              <w:rPr>
                <w:sz w:val="20"/>
              </w:rPr>
              <w:t>L’école unique à</w:t>
            </w:r>
            <w:r w:rsidRPr="001D4C65">
              <w:rPr>
                <w:sz w:val="20"/>
              </w:rPr>
              <w:t xml:space="preserve"> la </w:t>
            </w:r>
            <w:r>
              <w:rPr>
                <w:sz w:val="20"/>
              </w:rPr>
              <w:t>française : dispositifs pédagogiques et inégalité</w:t>
            </w:r>
            <w:r w:rsidRPr="001D4C65">
              <w:rPr>
                <w:sz w:val="20"/>
              </w:rPr>
              <w:t xml:space="preserve">s sociales </w:t>
            </w:r>
          </w:p>
          <w:p w:rsidR="006F494D" w:rsidRPr="001D4C65" w:rsidRDefault="001D4C65" w:rsidP="001D4C65">
            <w:pPr>
              <w:jc w:val="left"/>
              <w:rPr>
                <w:sz w:val="20"/>
              </w:rPr>
            </w:pPr>
            <w:r w:rsidRPr="001D4C65">
              <w:rPr>
                <w:sz w:val="20"/>
              </w:rPr>
              <w:t>S</w:t>
            </w:r>
            <w:r>
              <w:rPr>
                <w:sz w:val="20"/>
              </w:rPr>
              <w:t>ociologie</w:t>
            </w:r>
            <w:r w:rsidRPr="001D4C65">
              <w:rPr>
                <w:sz w:val="20"/>
              </w:rPr>
              <w:t>, 2020, No 2, vol. 11, 167-187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1D4C65">
            <w:pPr>
              <w:jc w:val="left"/>
              <w:rPr>
                <w:sz w:val="20"/>
              </w:rPr>
            </w:pPr>
            <w:r>
              <w:rPr>
                <w:sz w:val="20"/>
              </w:rPr>
              <w:t>PERRENOUD Philippe</w:t>
            </w:r>
          </w:p>
        </w:tc>
        <w:tc>
          <w:tcPr>
            <w:tcW w:w="4932" w:type="dxa"/>
          </w:tcPr>
          <w:p w:rsidR="001D4C65" w:rsidRPr="001D4C65" w:rsidRDefault="001D4C65" w:rsidP="001D4C65">
            <w:pPr>
              <w:jc w:val="left"/>
              <w:rPr>
                <w:sz w:val="20"/>
              </w:rPr>
            </w:pPr>
            <w:r w:rsidRPr="001D4C65">
              <w:rPr>
                <w:sz w:val="20"/>
              </w:rPr>
              <w:t>Différenciation de l’enseignement :</w:t>
            </w:r>
          </w:p>
          <w:p w:rsidR="001D4C65" w:rsidRPr="001D4C65" w:rsidRDefault="001D4C65" w:rsidP="001D4C65">
            <w:pPr>
              <w:jc w:val="left"/>
              <w:rPr>
                <w:sz w:val="20"/>
              </w:rPr>
            </w:pPr>
            <w:r w:rsidRPr="001D4C65">
              <w:rPr>
                <w:sz w:val="20"/>
              </w:rPr>
              <w:t>résistances, deuils et paradoxes</w:t>
            </w:r>
          </w:p>
          <w:p w:rsidR="006F494D" w:rsidRPr="001D4C65" w:rsidRDefault="001D4C65" w:rsidP="001D4C65">
            <w:pPr>
              <w:jc w:val="left"/>
              <w:rPr>
                <w:sz w:val="20"/>
              </w:rPr>
            </w:pPr>
            <w:r w:rsidRPr="001D4C65">
              <w:rPr>
                <w:sz w:val="20"/>
              </w:rPr>
              <w:t xml:space="preserve">Publié in Cahiers pédagogiques, 1992, n° 306, pp. 49-55. Repris dans </w:t>
            </w:r>
            <w:proofErr w:type="spellStart"/>
            <w:r w:rsidRPr="001D4C65">
              <w:rPr>
                <w:sz w:val="20"/>
              </w:rPr>
              <w:t>Perrenoud</w:t>
            </w:r>
            <w:proofErr w:type="spellEnd"/>
            <w:r w:rsidRPr="001D4C65">
              <w:rPr>
                <w:sz w:val="20"/>
              </w:rPr>
              <w:t>, Ph., La pédagogie à l’école des différences, Paris, ESF, 1995, 2e éd. 1996, chapitre 4, pp. 119-128.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DC2418">
            <w:pPr>
              <w:jc w:val="left"/>
              <w:rPr>
                <w:sz w:val="20"/>
              </w:rPr>
            </w:pPr>
            <w:r>
              <w:rPr>
                <w:sz w:val="20"/>
              </w:rPr>
              <w:t>DURKHEIM Émile</w:t>
            </w:r>
          </w:p>
        </w:tc>
        <w:tc>
          <w:tcPr>
            <w:tcW w:w="4932" w:type="dxa"/>
          </w:tcPr>
          <w:p w:rsidR="00DC2418" w:rsidRDefault="00DC2418">
            <w:pPr>
              <w:jc w:val="left"/>
              <w:rPr>
                <w:sz w:val="20"/>
              </w:rPr>
            </w:pPr>
            <w:r>
              <w:rPr>
                <w:sz w:val="20"/>
              </w:rPr>
              <w:t>Le vieux préjugé français contre la pé</w:t>
            </w:r>
            <w:r w:rsidRPr="00DC2418">
              <w:rPr>
                <w:sz w:val="20"/>
              </w:rPr>
              <w:t>dagogie</w:t>
            </w:r>
          </w:p>
          <w:p w:rsidR="006F494D" w:rsidRPr="00DC2418" w:rsidRDefault="00DC241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in L’évolution pédagogique en France (cours </w:t>
            </w:r>
            <w:proofErr w:type="gramStart"/>
            <w:r>
              <w:rPr>
                <w:sz w:val="20"/>
              </w:rPr>
              <w:t>donné</w:t>
            </w:r>
            <w:proofErr w:type="gramEnd"/>
            <w:r w:rsidRPr="00DC2418">
              <w:rPr>
                <w:sz w:val="20"/>
              </w:rPr>
              <w:t xml:space="preserve"> en 1904)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254F84" w:rsidRPr="005E5F13">
        <w:tc>
          <w:tcPr>
            <w:tcW w:w="2973" w:type="dxa"/>
          </w:tcPr>
          <w:p w:rsidR="00254F84" w:rsidRDefault="00254F84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GOIGOUX Roland </w:t>
            </w:r>
          </w:p>
        </w:tc>
        <w:tc>
          <w:tcPr>
            <w:tcW w:w="4932" w:type="dxa"/>
          </w:tcPr>
          <w:p w:rsidR="00254F84" w:rsidRDefault="00254F84" w:rsidP="00EF3FF5">
            <w:pPr>
              <w:pStyle w:val="NormalWeb"/>
              <w:spacing w:before="2" w:after="2"/>
            </w:pPr>
            <w:r>
              <w:t>Une pédagogie éclectique au service des élè</w:t>
            </w:r>
            <w:r w:rsidRPr="00EF3FF5">
              <w:t>ve</w:t>
            </w:r>
            <w:r>
              <w:t>s qui ont le plus besoin de l’é</w:t>
            </w:r>
            <w:r w:rsidRPr="00EF3FF5">
              <w:t>co</w:t>
            </w:r>
            <w:r>
              <w:t xml:space="preserve">le </w:t>
            </w:r>
          </w:p>
          <w:p w:rsidR="00254F84" w:rsidRPr="00EF3FF5" w:rsidRDefault="00254F84" w:rsidP="00EF3FF5">
            <w:pPr>
              <w:pStyle w:val="NormalWeb"/>
              <w:spacing w:before="2" w:after="2"/>
            </w:pPr>
            <w:r w:rsidRPr="00EF3FF5">
              <w:t>La nouvelle revue de l’adaptation et de la scolarisation - no 52 • 4e trimestre 2010</w:t>
            </w:r>
          </w:p>
        </w:tc>
        <w:tc>
          <w:tcPr>
            <w:tcW w:w="1015" w:type="dxa"/>
          </w:tcPr>
          <w:p w:rsidR="00254F84" w:rsidRPr="005E5F13" w:rsidRDefault="00254F84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  <w:r>
              <w:rPr>
                <w:sz w:val="20"/>
              </w:rPr>
              <w:t>LEMIEUX Cyril</w:t>
            </w:r>
          </w:p>
        </w:tc>
        <w:tc>
          <w:tcPr>
            <w:tcW w:w="4932" w:type="dxa"/>
          </w:tcPr>
          <w:p w:rsidR="001E2B6E" w:rsidRDefault="001E2B6E" w:rsidP="001E2B6E">
            <w:pPr>
              <w:jc w:val="left"/>
              <w:rPr>
                <w:sz w:val="20"/>
              </w:rPr>
            </w:pPr>
            <w:r>
              <w:rPr>
                <w:sz w:val="20"/>
              </w:rPr>
              <w:t>Problématiser</w:t>
            </w:r>
          </w:p>
          <w:p w:rsidR="001E2B6E" w:rsidRPr="001E2B6E" w:rsidRDefault="001E2B6E" w:rsidP="001E2B6E">
            <w:pPr>
              <w:jc w:val="left"/>
              <w:rPr>
                <w:sz w:val="20"/>
              </w:rPr>
            </w:pPr>
            <w:r w:rsidRPr="001E2B6E">
              <w:rPr>
                <w:sz w:val="20"/>
              </w:rPr>
              <w:t>Dans L’enquête sociologique (2012), pages 27 à 51</w:t>
            </w: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DC2418">
            <w:pPr>
              <w:jc w:val="left"/>
              <w:rPr>
                <w:sz w:val="20"/>
              </w:rPr>
            </w:pPr>
            <w:r>
              <w:rPr>
                <w:sz w:val="20"/>
              </w:rPr>
              <w:t>MEIRIEU Philippe</w:t>
            </w:r>
          </w:p>
        </w:tc>
        <w:tc>
          <w:tcPr>
            <w:tcW w:w="4932" w:type="dxa"/>
          </w:tcPr>
          <w:p w:rsidR="006F494D" w:rsidRPr="00DC2418" w:rsidRDefault="00DC241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Faire l’école, faire la classe  (extraits) </w:t>
            </w:r>
            <w:r w:rsidRPr="00DC2418">
              <w:rPr>
                <w:sz w:val="20"/>
              </w:rPr>
              <w:t>ESF - Paris – 2004</w:t>
            </w:r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6F494D" w:rsidRPr="005E5F13">
        <w:tc>
          <w:tcPr>
            <w:tcW w:w="2973" w:type="dxa"/>
          </w:tcPr>
          <w:p w:rsidR="006F494D" w:rsidRPr="005E5F13" w:rsidRDefault="00DC2418">
            <w:pPr>
              <w:jc w:val="left"/>
              <w:rPr>
                <w:sz w:val="20"/>
              </w:rPr>
            </w:pPr>
            <w:r>
              <w:rPr>
                <w:sz w:val="20"/>
              </w:rPr>
              <w:t>MEIRIEU Philippe</w:t>
            </w:r>
          </w:p>
        </w:tc>
        <w:tc>
          <w:tcPr>
            <w:tcW w:w="4932" w:type="dxa"/>
          </w:tcPr>
          <w:p w:rsidR="00DC2418" w:rsidRDefault="00DC2418" w:rsidP="00DC2418">
            <w:pPr>
              <w:jc w:val="left"/>
              <w:rPr>
                <w:sz w:val="20"/>
              </w:rPr>
            </w:pPr>
            <w:r>
              <w:rPr>
                <w:sz w:val="20"/>
              </w:rPr>
              <w:t>Petite histoire de la pédagogie différencié</w:t>
            </w:r>
            <w:r w:rsidRPr="00DC2418">
              <w:rPr>
                <w:sz w:val="20"/>
              </w:rPr>
              <w:t>e...</w:t>
            </w:r>
          </w:p>
          <w:p w:rsidR="006F494D" w:rsidRPr="00DC2418" w:rsidRDefault="00DC2418" w:rsidP="00DC241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Article publié sur le site de Philippe </w:t>
            </w:r>
            <w:proofErr w:type="spellStart"/>
            <w:r>
              <w:rPr>
                <w:sz w:val="20"/>
              </w:rPr>
              <w:t>Meirieu</w:t>
            </w:r>
            <w:proofErr w:type="spellEnd"/>
          </w:p>
        </w:tc>
        <w:tc>
          <w:tcPr>
            <w:tcW w:w="1015" w:type="dxa"/>
          </w:tcPr>
          <w:p w:rsidR="006F494D" w:rsidRPr="005E5F13" w:rsidRDefault="006F494D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  <w:r>
              <w:rPr>
                <w:sz w:val="20"/>
              </w:rPr>
              <w:t>MEIRIEU Philippe</w:t>
            </w:r>
          </w:p>
        </w:tc>
        <w:tc>
          <w:tcPr>
            <w:tcW w:w="4932" w:type="dxa"/>
          </w:tcPr>
          <w:p w:rsidR="001E2B6E" w:rsidRDefault="001E2B6E" w:rsidP="001E2B6E">
            <w:pPr>
              <w:jc w:val="left"/>
              <w:rPr>
                <w:sz w:val="20"/>
              </w:rPr>
            </w:pPr>
            <w:r>
              <w:rPr>
                <w:sz w:val="20"/>
              </w:rPr>
              <w:t>L’individualisation : de « l’école sur mesure » à la pédagogie différencié</w:t>
            </w:r>
            <w:r w:rsidRPr="001E2B6E">
              <w:rPr>
                <w:sz w:val="20"/>
              </w:rPr>
              <w:t>e</w:t>
            </w:r>
          </w:p>
          <w:p w:rsidR="001E2B6E" w:rsidRPr="001E2B6E" w:rsidRDefault="001E2B6E" w:rsidP="001E2B6E">
            <w:pPr>
              <w:jc w:val="left"/>
              <w:rPr>
                <w:sz w:val="20"/>
              </w:rPr>
            </w:pPr>
            <w:r>
              <w:rPr>
                <w:sz w:val="20"/>
              </w:rPr>
              <w:t>Chap. 3 de “</w:t>
            </w:r>
            <w:r w:rsidR="007428B4">
              <w:rPr>
                <w:sz w:val="20"/>
              </w:rPr>
              <w:t>Pé</w:t>
            </w:r>
            <w:r w:rsidRPr="001E2B6E">
              <w:rPr>
                <w:sz w:val="20"/>
              </w:rPr>
              <w:t>dagogie : des</w:t>
            </w:r>
            <w:r w:rsidR="007428B4">
              <w:rPr>
                <w:sz w:val="20"/>
              </w:rPr>
              <w:t xml:space="preserve"> lieux communs aux </w:t>
            </w:r>
            <w:proofErr w:type="spellStart"/>
            <w:r w:rsidR="007428B4">
              <w:rPr>
                <w:sz w:val="20"/>
              </w:rPr>
              <w:t>concepts-clé</w:t>
            </w:r>
            <w:r w:rsidRPr="001E2B6E">
              <w:rPr>
                <w:sz w:val="20"/>
              </w:rPr>
              <w:t>s</w:t>
            </w:r>
            <w:proofErr w:type="spellEnd"/>
            <w:r w:rsidR="007428B4">
              <w:rPr>
                <w:sz w:val="20"/>
              </w:rPr>
              <w:t>” ESF éditeur 2013</w:t>
            </w: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7428B4" w:rsidRPr="005E5F13">
        <w:tc>
          <w:tcPr>
            <w:tcW w:w="2973" w:type="dxa"/>
          </w:tcPr>
          <w:p w:rsidR="007428B4" w:rsidRDefault="00D04E0D">
            <w:pPr>
              <w:jc w:val="left"/>
              <w:rPr>
                <w:sz w:val="20"/>
              </w:rPr>
            </w:pPr>
            <w:r>
              <w:rPr>
                <w:sz w:val="20"/>
              </w:rPr>
              <w:t>MEIRIEU Philippe</w:t>
            </w:r>
          </w:p>
        </w:tc>
        <w:tc>
          <w:tcPr>
            <w:tcW w:w="4932" w:type="dxa"/>
          </w:tcPr>
          <w:p w:rsidR="009A78E1" w:rsidRDefault="009A78E1" w:rsidP="00D04E0D">
            <w:pPr>
              <w:jc w:val="left"/>
              <w:rPr>
                <w:sz w:val="20"/>
              </w:rPr>
            </w:pPr>
            <w:r>
              <w:rPr>
                <w:sz w:val="20"/>
              </w:rPr>
              <w:t>Les mét</w:t>
            </w:r>
            <w:r w:rsidRPr="009A78E1">
              <w:rPr>
                <w:sz w:val="20"/>
              </w:rPr>
              <w:t xml:space="preserve">hodes </w:t>
            </w:r>
            <w:r w:rsidR="00795168">
              <w:rPr>
                <w:sz w:val="20"/>
              </w:rPr>
              <w:t>actives : du bricolage à l’opé</w:t>
            </w:r>
            <w:r w:rsidRPr="009A78E1">
              <w:rPr>
                <w:sz w:val="20"/>
              </w:rPr>
              <w:t>ration mentale</w:t>
            </w:r>
          </w:p>
          <w:p w:rsidR="007428B4" w:rsidRPr="001E2B6E" w:rsidRDefault="00D04E0D" w:rsidP="00D04E0D">
            <w:pPr>
              <w:jc w:val="left"/>
              <w:rPr>
                <w:sz w:val="20"/>
              </w:rPr>
            </w:pPr>
            <w:r>
              <w:rPr>
                <w:sz w:val="20"/>
              </w:rPr>
              <w:t>Chap. 1 de “Pé</w:t>
            </w:r>
            <w:r w:rsidRPr="001E2B6E">
              <w:rPr>
                <w:sz w:val="20"/>
              </w:rPr>
              <w:t>dagogie : des</w:t>
            </w:r>
            <w:r>
              <w:rPr>
                <w:sz w:val="20"/>
              </w:rPr>
              <w:t xml:space="preserve"> lieux communs aux </w:t>
            </w:r>
            <w:proofErr w:type="spellStart"/>
            <w:r>
              <w:rPr>
                <w:sz w:val="20"/>
              </w:rPr>
              <w:t>concepts-clé</w:t>
            </w:r>
            <w:r w:rsidRPr="001E2B6E"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>” ESF éditeur 2013</w:t>
            </w:r>
          </w:p>
        </w:tc>
        <w:tc>
          <w:tcPr>
            <w:tcW w:w="1015" w:type="dxa"/>
          </w:tcPr>
          <w:p w:rsidR="007428B4" w:rsidRPr="005E5F13" w:rsidRDefault="007428B4">
            <w:pPr>
              <w:jc w:val="left"/>
              <w:rPr>
                <w:sz w:val="20"/>
              </w:rPr>
            </w:pPr>
          </w:p>
        </w:tc>
      </w:tr>
      <w:tr w:rsidR="009F5385" w:rsidRPr="005E5F13">
        <w:tc>
          <w:tcPr>
            <w:tcW w:w="2973" w:type="dxa"/>
          </w:tcPr>
          <w:p w:rsidR="009F5385" w:rsidRDefault="009F5385">
            <w:pPr>
              <w:jc w:val="left"/>
              <w:rPr>
                <w:sz w:val="20"/>
              </w:rPr>
            </w:pPr>
            <w:r>
              <w:rPr>
                <w:sz w:val="20"/>
              </w:rPr>
              <w:t>MEIRIEU Philippe</w:t>
            </w:r>
          </w:p>
        </w:tc>
        <w:tc>
          <w:tcPr>
            <w:tcW w:w="4932" w:type="dxa"/>
          </w:tcPr>
          <w:p w:rsidR="00E66F46" w:rsidRDefault="00254F84" w:rsidP="009F5385">
            <w:pPr>
              <w:jc w:val="left"/>
              <w:rPr>
                <w:sz w:val="20"/>
              </w:rPr>
            </w:pPr>
            <w:r>
              <w:rPr>
                <w:sz w:val="20"/>
              </w:rPr>
              <w:t>La pé</w:t>
            </w:r>
            <w:r w:rsidR="009F5385" w:rsidRPr="009F5385">
              <w:rPr>
                <w:sz w:val="20"/>
              </w:rPr>
              <w:t>dagogie au cœur des</w:t>
            </w:r>
            <w:r>
              <w:rPr>
                <w:sz w:val="20"/>
              </w:rPr>
              <w:t xml:space="preserve"> </w:t>
            </w:r>
            <w:r w:rsidR="009F5385" w:rsidRPr="009F5385">
              <w:rPr>
                <w:sz w:val="20"/>
              </w:rPr>
              <w:t>contradictions...</w:t>
            </w:r>
          </w:p>
          <w:p w:rsidR="009F5385" w:rsidRPr="009F5385" w:rsidRDefault="00071480" w:rsidP="00EA65A1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(pour comprendre les débats </w:t>
            </w:r>
            <w:r w:rsidR="00EA65A1">
              <w:rPr>
                <w:sz w:val="20"/>
              </w:rPr>
              <w:t>éducatifs d’aujourd’hui</w:t>
            </w:r>
            <w:r>
              <w:rPr>
                <w:sz w:val="20"/>
              </w:rPr>
              <w:t>)</w:t>
            </w:r>
          </w:p>
        </w:tc>
        <w:tc>
          <w:tcPr>
            <w:tcW w:w="1015" w:type="dxa"/>
          </w:tcPr>
          <w:p w:rsidR="009F5385" w:rsidRPr="005E5F13" w:rsidRDefault="009F5385">
            <w:pPr>
              <w:jc w:val="left"/>
              <w:rPr>
                <w:sz w:val="20"/>
              </w:rPr>
            </w:pPr>
          </w:p>
        </w:tc>
      </w:tr>
      <w:tr w:rsidR="00802795" w:rsidRPr="005E5F13">
        <w:tc>
          <w:tcPr>
            <w:tcW w:w="2973" w:type="dxa"/>
          </w:tcPr>
          <w:p w:rsidR="00802795" w:rsidRDefault="00254F84">
            <w:pPr>
              <w:jc w:val="left"/>
              <w:rPr>
                <w:sz w:val="20"/>
              </w:rPr>
            </w:pPr>
            <w:r>
              <w:rPr>
                <w:sz w:val="20"/>
              </w:rPr>
              <w:t>MERLE Pierre</w:t>
            </w:r>
          </w:p>
        </w:tc>
        <w:tc>
          <w:tcPr>
            <w:tcW w:w="4932" w:type="dxa"/>
          </w:tcPr>
          <w:p w:rsidR="0001028C" w:rsidRDefault="0001028C" w:rsidP="009F5385">
            <w:pPr>
              <w:jc w:val="left"/>
              <w:rPr>
                <w:sz w:val="20"/>
              </w:rPr>
            </w:pPr>
            <w:r>
              <w:rPr>
                <w:sz w:val="20"/>
              </w:rPr>
              <w:t>L’école franç</w:t>
            </w:r>
            <w:r w:rsidR="00254F84" w:rsidRPr="00254F84">
              <w:rPr>
                <w:sz w:val="20"/>
              </w:rPr>
              <w:t xml:space="preserve">aise </w:t>
            </w:r>
            <w:r>
              <w:rPr>
                <w:sz w:val="20"/>
              </w:rPr>
              <w:t>et l’invention de la note. Un é</w:t>
            </w:r>
            <w:r w:rsidR="00254F84" w:rsidRPr="00254F84">
              <w:rPr>
                <w:sz w:val="20"/>
              </w:rPr>
              <w:t>c</w:t>
            </w:r>
            <w:r>
              <w:rPr>
                <w:sz w:val="20"/>
              </w:rPr>
              <w:t>lairage historique sur les polé</w:t>
            </w:r>
            <w:r w:rsidR="00254F84" w:rsidRPr="00254F84">
              <w:rPr>
                <w:sz w:val="20"/>
              </w:rPr>
              <w:t>miques contemporaines</w:t>
            </w:r>
            <w:r>
              <w:rPr>
                <w:sz w:val="20"/>
              </w:rPr>
              <w:t xml:space="preserve">. </w:t>
            </w:r>
          </w:p>
          <w:p w:rsidR="00802795" w:rsidRPr="00CD3B3A" w:rsidRDefault="00CD3B3A" w:rsidP="00BC5515">
            <w:pPr>
              <w:jc w:val="left"/>
              <w:rPr>
                <w:sz w:val="20"/>
              </w:rPr>
            </w:pPr>
            <w:r>
              <w:rPr>
                <w:sz w:val="20"/>
              </w:rPr>
              <w:t>Revue française de pé</w:t>
            </w:r>
            <w:r w:rsidRPr="00CD3B3A">
              <w:rPr>
                <w:sz w:val="20"/>
              </w:rPr>
              <w:t xml:space="preserve">dagogie </w:t>
            </w:r>
            <w:r w:rsidR="00BC5515">
              <w:rPr>
                <w:sz w:val="20"/>
              </w:rPr>
              <w:t xml:space="preserve">193 </w:t>
            </w:r>
            <w:proofErr w:type="spellStart"/>
            <w:r w:rsidRPr="00CD3B3A">
              <w:rPr>
                <w:sz w:val="20"/>
              </w:rPr>
              <w:t>octobre</w:t>
            </w:r>
            <w:r w:rsidR="00BC5515">
              <w:rPr>
                <w:sz w:val="20"/>
              </w:rPr>
              <w:t>-</w:t>
            </w:r>
            <w:r>
              <w:rPr>
                <w:sz w:val="20"/>
              </w:rPr>
              <w:t>déc</w:t>
            </w:r>
            <w:r w:rsidRPr="00CD3B3A">
              <w:rPr>
                <w:sz w:val="20"/>
              </w:rPr>
              <w:t>embre</w:t>
            </w:r>
            <w:proofErr w:type="spellEnd"/>
            <w:r w:rsidRPr="00CD3B3A">
              <w:rPr>
                <w:sz w:val="20"/>
              </w:rPr>
              <w:t xml:space="preserve"> 2015</w:t>
            </w:r>
          </w:p>
        </w:tc>
        <w:tc>
          <w:tcPr>
            <w:tcW w:w="1015" w:type="dxa"/>
          </w:tcPr>
          <w:p w:rsidR="00802795" w:rsidRPr="005E5F13" w:rsidRDefault="00802795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  <w:r>
              <w:rPr>
                <w:sz w:val="20"/>
              </w:rPr>
              <w:t>ROBBES Bruno</w:t>
            </w:r>
          </w:p>
        </w:tc>
        <w:tc>
          <w:tcPr>
            <w:tcW w:w="4932" w:type="dxa"/>
          </w:tcPr>
          <w:p w:rsidR="001E2B6E" w:rsidRPr="001E2B6E" w:rsidRDefault="001E2B6E" w:rsidP="001E2B6E">
            <w:pPr>
              <w:jc w:val="left"/>
              <w:rPr>
                <w:sz w:val="20"/>
              </w:rPr>
            </w:pPr>
            <w:r w:rsidRPr="001E2B6E">
              <w:rPr>
                <w:sz w:val="20"/>
              </w:rPr>
              <w:t>Les t</w:t>
            </w:r>
            <w:r>
              <w:rPr>
                <w:sz w:val="20"/>
              </w:rPr>
              <w:t>rois conceptions actuelles de l’</w:t>
            </w:r>
            <w:r w:rsidRPr="001E2B6E">
              <w:rPr>
                <w:sz w:val="20"/>
              </w:rPr>
              <w:t>autorité</w:t>
            </w:r>
            <w:r>
              <w:rPr>
                <w:sz w:val="20"/>
              </w:rPr>
              <w:t xml:space="preserve"> Cahiers Pédagogiques  2006</w:t>
            </w: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7015B4">
            <w:pPr>
              <w:jc w:val="left"/>
              <w:rPr>
                <w:sz w:val="20"/>
              </w:rPr>
            </w:pPr>
            <w:r>
              <w:rPr>
                <w:sz w:val="20"/>
              </w:rPr>
              <w:t>VYGOTSKY Lev</w:t>
            </w:r>
          </w:p>
        </w:tc>
        <w:tc>
          <w:tcPr>
            <w:tcW w:w="4932" w:type="dxa"/>
          </w:tcPr>
          <w:p w:rsidR="001E2B6E" w:rsidRPr="007015B4" w:rsidRDefault="007015B4" w:rsidP="00DC2418">
            <w:pPr>
              <w:jc w:val="left"/>
              <w:rPr>
                <w:sz w:val="20"/>
              </w:rPr>
            </w:pPr>
            <w:r w:rsidRPr="007015B4">
              <w:rPr>
                <w:sz w:val="20"/>
              </w:rPr>
              <w:t>En</w:t>
            </w:r>
            <w:r>
              <w:rPr>
                <w:sz w:val="20"/>
              </w:rPr>
              <w:t>seignement, apprentissage et dé</w:t>
            </w:r>
            <w:r w:rsidRPr="007015B4">
              <w:rPr>
                <w:sz w:val="20"/>
              </w:rPr>
              <w:t>veloppement mental</w:t>
            </w: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</w:p>
        </w:tc>
        <w:tc>
          <w:tcPr>
            <w:tcW w:w="4932" w:type="dxa"/>
          </w:tcPr>
          <w:p w:rsidR="001E2B6E" w:rsidRDefault="001E2B6E" w:rsidP="00DC2418">
            <w:pPr>
              <w:jc w:val="left"/>
              <w:rPr>
                <w:sz w:val="20"/>
              </w:rPr>
            </w:pP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</w:p>
        </w:tc>
        <w:tc>
          <w:tcPr>
            <w:tcW w:w="4932" w:type="dxa"/>
          </w:tcPr>
          <w:p w:rsidR="001E2B6E" w:rsidRDefault="001E2B6E" w:rsidP="00DC2418">
            <w:pPr>
              <w:jc w:val="left"/>
              <w:rPr>
                <w:sz w:val="20"/>
              </w:rPr>
            </w:pP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</w:p>
        </w:tc>
        <w:tc>
          <w:tcPr>
            <w:tcW w:w="4932" w:type="dxa"/>
          </w:tcPr>
          <w:p w:rsidR="001E2B6E" w:rsidRDefault="001E2B6E" w:rsidP="00DC2418">
            <w:pPr>
              <w:jc w:val="left"/>
              <w:rPr>
                <w:sz w:val="20"/>
              </w:rPr>
            </w:pP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</w:p>
        </w:tc>
        <w:tc>
          <w:tcPr>
            <w:tcW w:w="4932" w:type="dxa"/>
          </w:tcPr>
          <w:p w:rsidR="001E2B6E" w:rsidRDefault="001E2B6E" w:rsidP="00DC2418">
            <w:pPr>
              <w:jc w:val="left"/>
              <w:rPr>
                <w:sz w:val="20"/>
              </w:rPr>
            </w:pP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</w:p>
        </w:tc>
        <w:tc>
          <w:tcPr>
            <w:tcW w:w="4932" w:type="dxa"/>
          </w:tcPr>
          <w:p w:rsidR="001E2B6E" w:rsidRDefault="001E2B6E" w:rsidP="00DC2418">
            <w:pPr>
              <w:jc w:val="left"/>
              <w:rPr>
                <w:sz w:val="20"/>
              </w:rPr>
            </w:pP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</w:p>
        </w:tc>
        <w:tc>
          <w:tcPr>
            <w:tcW w:w="4932" w:type="dxa"/>
          </w:tcPr>
          <w:p w:rsidR="001E2B6E" w:rsidRDefault="001E2B6E" w:rsidP="00DC2418">
            <w:pPr>
              <w:jc w:val="left"/>
              <w:rPr>
                <w:sz w:val="20"/>
              </w:rPr>
            </w:pP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</w:p>
        </w:tc>
        <w:tc>
          <w:tcPr>
            <w:tcW w:w="4932" w:type="dxa"/>
          </w:tcPr>
          <w:p w:rsidR="001E2B6E" w:rsidRDefault="001E2B6E" w:rsidP="00DC2418">
            <w:pPr>
              <w:jc w:val="left"/>
              <w:rPr>
                <w:sz w:val="20"/>
              </w:rPr>
            </w:pP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  <w:tr w:rsidR="001E2B6E" w:rsidRPr="005E5F13">
        <w:tc>
          <w:tcPr>
            <w:tcW w:w="2973" w:type="dxa"/>
          </w:tcPr>
          <w:p w:rsidR="001E2B6E" w:rsidRDefault="001E2B6E">
            <w:pPr>
              <w:jc w:val="left"/>
              <w:rPr>
                <w:sz w:val="20"/>
              </w:rPr>
            </w:pPr>
          </w:p>
        </w:tc>
        <w:tc>
          <w:tcPr>
            <w:tcW w:w="4932" w:type="dxa"/>
          </w:tcPr>
          <w:p w:rsidR="001E2B6E" w:rsidRDefault="001E2B6E" w:rsidP="00DC2418">
            <w:pPr>
              <w:jc w:val="left"/>
              <w:rPr>
                <w:sz w:val="20"/>
              </w:rPr>
            </w:pPr>
          </w:p>
        </w:tc>
        <w:tc>
          <w:tcPr>
            <w:tcW w:w="1015" w:type="dxa"/>
          </w:tcPr>
          <w:p w:rsidR="001E2B6E" w:rsidRPr="005E5F13" w:rsidRDefault="001E2B6E">
            <w:pPr>
              <w:jc w:val="left"/>
              <w:rPr>
                <w:sz w:val="20"/>
              </w:rPr>
            </w:pPr>
          </w:p>
        </w:tc>
      </w:tr>
    </w:tbl>
    <w:p w:rsidR="005E5F13" w:rsidRPr="005E5F13" w:rsidRDefault="005E5F13" w:rsidP="006F494D">
      <w:pPr>
        <w:rPr>
          <w:sz w:val="20"/>
        </w:rPr>
      </w:pPr>
    </w:p>
    <w:sectPr w:rsidR="005E5F13" w:rsidRPr="005E5F13" w:rsidSect="005E5F13">
      <w:pgSz w:w="11900" w:h="16840"/>
      <w:pgMar w:top="1418" w:right="1418" w:bottom="1418" w:left="1418" w:header="709" w:footer="709" w:gutter="284"/>
      <w:cols w:space="708"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F494D"/>
    <w:rsid w:val="0001028C"/>
    <w:rsid w:val="00071480"/>
    <w:rsid w:val="001D4C65"/>
    <w:rsid w:val="001E2B6E"/>
    <w:rsid w:val="00254F84"/>
    <w:rsid w:val="00583647"/>
    <w:rsid w:val="005E5F13"/>
    <w:rsid w:val="006F494D"/>
    <w:rsid w:val="007015B4"/>
    <w:rsid w:val="007428B4"/>
    <w:rsid w:val="00795168"/>
    <w:rsid w:val="00802795"/>
    <w:rsid w:val="009A78E1"/>
    <w:rsid w:val="009F5385"/>
    <w:rsid w:val="00BC5515"/>
    <w:rsid w:val="00CD3B3A"/>
    <w:rsid w:val="00D04E0D"/>
    <w:rsid w:val="00DC2418"/>
    <w:rsid w:val="00E13CC8"/>
    <w:rsid w:val="00E41E14"/>
    <w:rsid w:val="00E66F46"/>
    <w:rsid w:val="00EA65A1"/>
    <w:rsid w:val="00EF3FF5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80A50"/>
    <w:pPr>
      <w:jc w:val="both"/>
    </w:pPr>
    <w:rPr>
      <w:rFonts w:ascii="Times New Roman" w:hAnsi="Times New Roman"/>
      <w:sz w:val="28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B80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80A50"/>
    <w:rPr>
      <w:rFonts w:ascii="Times" w:hAnsi="Times"/>
      <w:sz w:val="28"/>
    </w:rPr>
  </w:style>
  <w:style w:type="table" w:styleId="Grille">
    <w:name w:val="Table Grid"/>
    <w:basedOn w:val="TableauNormal"/>
    <w:uiPriority w:val="59"/>
    <w:rsid w:val="006F49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F3FF5"/>
    <w:pPr>
      <w:spacing w:beforeLines="1" w:afterLines="1"/>
      <w:jc w:val="left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351</Words>
  <Characters>2006</Characters>
  <Application>Microsoft Macintosh Word</Application>
  <DocSecurity>0</DocSecurity>
  <Lines>16</Lines>
  <Paragraphs>4</Paragraphs>
  <ScaleCrop>false</ScaleCrop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W</dc:creator>
  <cp:keywords/>
  <cp:lastModifiedBy>Ph W</cp:lastModifiedBy>
  <cp:revision>20</cp:revision>
  <dcterms:created xsi:type="dcterms:W3CDTF">2021-12-11T15:49:00Z</dcterms:created>
  <dcterms:modified xsi:type="dcterms:W3CDTF">2021-12-11T17:45:00Z</dcterms:modified>
</cp:coreProperties>
</file>