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Journée Holacratie - 17/10  </w:t>
      </w:r>
    </w:p>
    <w:p w:rsidR="00000000" w:rsidDel="00000000" w:rsidP="00000000" w:rsidRDefault="00000000" w:rsidRPr="00000000" w14:paraId="00000002">
      <w:pPr>
        <w:pageBreakBefore w:val="0"/>
        <w:jc w:val="center"/>
        <w:rPr>
          <w:b w:val="1"/>
        </w:rPr>
      </w:pPr>
      <w:r w:rsidDel="00000000" w:rsidR="00000000" w:rsidRPr="00000000">
        <w:rPr>
          <w:b w:val="1"/>
          <w:rtl w:val="0"/>
        </w:rPr>
        <w:t xml:space="preserve">Holacratie/sociocratie</w:t>
      </w:r>
    </w:p>
    <w:p w:rsidR="00000000" w:rsidDel="00000000" w:rsidP="00000000" w:rsidRDefault="00000000" w:rsidRPr="00000000" w14:paraId="00000003">
      <w:pPr>
        <w:pageBreakBefore w:val="0"/>
        <w:jc w:val="center"/>
        <w:rPr>
          <w:b w:val="1"/>
        </w:rPr>
      </w:pPr>
      <w:r w:rsidDel="00000000" w:rsidR="00000000" w:rsidRPr="00000000">
        <w:rPr>
          <w:b w:val="1"/>
          <w:rtl w:val="0"/>
        </w:rPr>
        <w:t xml:space="preserve">Théorie et pratique dans le service public</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b w:val="1"/>
          <w:rtl w:val="0"/>
        </w:rPr>
        <w:t xml:space="preserve">Qu’est-ce que l’holacratie peut apporter de concret ?</w:t>
      </w: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C’est d’abord un changement de culture qui vient irriguer l’organisation.</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drawing>
          <wp:inline distB="114300" distT="114300" distL="114300" distR="114300">
            <wp:extent cx="5762850" cy="26416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62850" cy="2641600"/>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tbl>
      <w:tblPr>
        <w:tblStyle w:val="Table1"/>
        <w:tblW w:w="9070.866141732284" w:type="dxa"/>
        <w:jc w:val="left"/>
        <w:tblInd w:w="0.0" w:type="pct"/>
        <w:tblBorders>
          <w:top w:color="808080" w:space="0" w:sz="12" w:val="single"/>
          <w:left w:color="808080" w:space="0" w:sz="12" w:val="single"/>
          <w:bottom w:color="808080" w:space="0" w:sz="12" w:val="single"/>
          <w:right w:color="808080" w:space="0" w:sz="12" w:val="single"/>
          <w:insideH w:color="808080" w:space="0" w:sz="12" w:val="single"/>
          <w:insideV w:color="808080" w:space="0" w:sz="12" w:val="single"/>
        </w:tblBorders>
        <w:tblLayout w:type="fixed"/>
        <w:tblLook w:val="0600"/>
      </w:tblPr>
      <w:tblGrid>
        <w:gridCol w:w="4535.433070866142"/>
        <w:gridCol w:w="4535.433070866142"/>
        <w:tblGridChange w:id="0">
          <w:tblGrid>
            <w:gridCol w:w="4535.433070866142"/>
            <w:gridCol w:w="4535.433070866142"/>
          </w:tblGrid>
        </w:tblGridChange>
      </w:tblGrid>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0C">
            <w:pPr>
              <w:pageBreakBefore w:val="0"/>
              <w:jc w:val="center"/>
              <w:rPr>
                <w:color w:val="333333"/>
                <w:sz w:val="21"/>
                <w:szCs w:val="21"/>
              </w:rPr>
            </w:pPr>
            <w:r w:rsidDel="00000000" w:rsidR="00000000" w:rsidRPr="00000000">
              <w:rPr>
                <w:b w:val="1"/>
                <w:color w:val="333333"/>
                <w:sz w:val="21"/>
                <w:szCs w:val="21"/>
                <w:rtl w:val="0"/>
              </w:rPr>
              <w:t xml:space="preserve">Hiérarchie actuelle</w:t>
            </w:r>
            <w:r w:rsidDel="00000000" w:rsidR="00000000" w:rsidRPr="00000000">
              <w:rPr>
                <w:rtl w:val="0"/>
              </w:rPr>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0D">
            <w:pPr>
              <w:pageBreakBefore w:val="0"/>
              <w:jc w:val="center"/>
              <w:rPr>
                <w:color w:val="333333"/>
                <w:sz w:val="21"/>
                <w:szCs w:val="21"/>
              </w:rPr>
            </w:pPr>
            <w:r w:rsidDel="00000000" w:rsidR="00000000" w:rsidRPr="00000000">
              <w:rPr>
                <w:b w:val="1"/>
                <w:color w:val="333333"/>
                <w:sz w:val="21"/>
                <w:szCs w:val="21"/>
                <w:rtl w:val="0"/>
              </w:rPr>
              <w:t xml:space="preserve">Holarchie</w:t>
            </w:r>
            <w:r w:rsidDel="00000000" w:rsidR="00000000" w:rsidRPr="00000000">
              <w:rPr>
                <w:rtl w:val="0"/>
              </w:rPr>
            </w:r>
          </w:p>
        </w:tc>
      </w:tr>
      <w:tr>
        <w:trPr>
          <w:cantSplit w:val="0"/>
          <w:trHeight w:val="172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0E">
            <w:pPr>
              <w:pageBreakBefore w:val="0"/>
              <w:jc w:val="center"/>
              <w:rPr>
                <w:color w:val="333333"/>
                <w:sz w:val="21"/>
                <w:szCs w:val="21"/>
              </w:rPr>
            </w:pPr>
            <w:r w:rsidDel="00000000" w:rsidR="00000000" w:rsidRPr="00000000">
              <w:rPr>
                <w:color w:val="333333"/>
                <w:sz w:val="21"/>
                <w:szCs w:val="21"/>
                <w:rtl w:val="0"/>
              </w:rPr>
              <w:t xml:space="preserve">Une séparation haut/bas</w:t>
            </w:r>
          </w:p>
          <w:p w:rsidR="00000000" w:rsidDel="00000000" w:rsidP="00000000" w:rsidRDefault="00000000" w:rsidRPr="00000000" w14:paraId="0000000F">
            <w:pPr>
              <w:pageBreakBefore w:val="0"/>
              <w:jc w:val="center"/>
              <w:rPr>
                <w:color w:val="333333"/>
                <w:sz w:val="21"/>
                <w:szCs w:val="21"/>
              </w:rPr>
            </w:pPr>
            <w:r w:rsidDel="00000000" w:rsidR="00000000" w:rsidRPr="00000000">
              <w:rPr>
                <w:color w:val="333333"/>
                <w:sz w:val="21"/>
                <w:szCs w:val="21"/>
                <w:rtl w:val="0"/>
              </w:rPr>
              <w:t xml:space="preserve">Education Nationale : côté obscur de la Force</w:t>
            </w:r>
          </w:p>
          <w:p w:rsidR="00000000" w:rsidDel="00000000" w:rsidP="00000000" w:rsidRDefault="00000000" w:rsidRPr="00000000" w14:paraId="00000010">
            <w:pPr>
              <w:pageBreakBefore w:val="0"/>
              <w:jc w:val="center"/>
              <w:rPr>
                <w:color w:val="333333"/>
                <w:sz w:val="21"/>
                <w:szCs w:val="21"/>
              </w:rPr>
            </w:pPr>
            <w:r w:rsidDel="00000000" w:rsidR="00000000" w:rsidRPr="00000000">
              <w:rPr>
                <w:color w:val="333333"/>
                <w:sz w:val="21"/>
                <w:szCs w:val="21"/>
                <w:rtl w:val="0"/>
              </w:rPr>
              <w:t xml:space="preserve">Idée qu’il va falloir grimper pour avoir de l’influence</w:t>
            </w:r>
          </w:p>
          <w:p w:rsidR="00000000" w:rsidDel="00000000" w:rsidP="00000000" w:rsidRDefault="00000000" w:rsidRPr="00000000" w14:paraId="00000011">
            <w:pPr>
              <w:pageBreakBefore w:val="0"/>
              <w:jc w:val="center"/>
              <w:rPr>
                <w:color w:val="333333"/>
                <w:sz w:val="21"/>
                <w:szCs w:val="21"/>
              </w:rPr>
            </w:pPr>
            <w:r w:rsidDel="00000000" w:rsidR="00000000" w:rsidRPr="00000000">
              <w:rPr>
                <w:color w:val="333333"/>
                <w:sz w:val="21"/>
                <w:szCs w:val="21"/>
                <w:rtl w:val="0"/>
              </w:rPr>
              <w:t xml:space="preserve">Très marqué dans le vocabulaire (remontées, n+1, …) </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2">
            <w:pPr>
              <w:pageBreakBefore w:val="0"/>
              <w:jc w:val="center"/>
              <w:rPr>
                <w:color w:val="333333"/>
                <w:sz w:val="21"/>
                <w:szCs w:val="21"/>
              </w:rPr>
            </w:pPr>
            <w:r w:rsidDel="00000000" w:rsidR="00000000" w:rsidRPr="00000000">
              <w:rPr>
                <w:color w:val="333333"/>
                <w:sz w:val="21"/>
                <w:szCs w:val="21"/>
                <w:rtl w:val="0"/>
              </w:rPr>
              <w:t xml:space="preserve">Holos: la partie dans le tout, le tout dans la partie.</w:t>
            </w:r>
          </w:p>
          <w:p w:rsidR="00000000" w:rsidDel="00000000" w:rsidP="00000000" w:rsidRDefault="00000000" w:rsidRPr="00000000" w14:paraId="00000013">
            <w:pPr>
              <w:pageBreakBefore w:val="0"/>
              <w:rPr>
                <w:color w:val="333333"/>
                <w:sz w:val="21"/>
                <w:szCs w:val="21"/>
              </w:rPr>
            </w:pPr>
            <w:r w:rsidDel="00000000" w:rsidR="00000000" w:rsidRPr="00000000">
              <w:rPr>
                <w:color w:val="333333"/>
                <w:sz w:val="21"/>
                <w:szCs w:val="21"/>
                <w:rtl w:val="0"/>
              </w:rPr>
              <w:t xml:space="preserve">MAIS une hiérarchie du sens (une vision, une raison d’être “supérieure”)</w:t>
            </w:r>
          </w:p>
          <w:p w:rsidR="00000000" w:rsidDel="00000000" w:rsidP="00000000" w:rsidRDefault="00000000" w:rsidRPr="00000000" w14:paraId="00000014">
            <w:pPr>
              <w:pageBreakBefore w:val="0"/>
              <w:rPr>
                <w:color w:val="333333"/>
                <w:sz w:val="21"/>
                <w:szCs w:val="21"/>
              </w:rPr>
            </w:pPr>
            <w:r w:rsidDel="00000000" w:rsidR="00000000" w:rsidRPr="00000000">
              <w:rPr>
                <w:rtl w:val="0"/>
              </w:rPr>
            </w:r>
          </w:p>
        </w:tc>
      </w:tr>
      <w:tr>
        <w:trPr>
          <w:cantSplit w:val="0"/>
          <w:trHeight w:val="9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5">
            <w:pPr>
              <w:pageBreakBefore w:val="0"/>
              <w:jc w:val="center"/>
              <w:rPr>
                <w:b w:val="1"/>
                <w:color w:val="333333"/>
                <w:sz w:val="21"/>
                <w:szCs w:val="21"/>
              </w:rPr>
            </w:pPr>
            <w:r w:rsidDel="00000000" w:rsidR="00000000" w:rsidRPr="00000000">
              <w:rPr>
                <w:b w:val="1"/>
                <w:color w:val="333333"/>
                <w:sz w:val="21"/>
                <w:szCs w:val="21"/>
                <w:rtl w:val="0"/>
              </w:rPr>
              <w:t xml:space="preserve">On organise les personnes</w:t>
            </w:r>
          </w:p>
          <w:p w:rsidR="00000000" w:rsidDel="00000000" w:rsidP="00000000" w:rsidRDefault="00000000" w:rsidRPr="00000000" w14:paraId="00000016">
            <w:pPr>
              <w:pageBreakBefore w:val="0"/>
              <w:jc w:val="center"/>
              <w:rPr>
                <w:color w:val="333333"/>
                <w:sz w:val="21"/>
                <w:szCs w:val="21"/>
              </w:rPr>
            </w:pPr>
            <w:r w:rsidDel="00000000" w:rsidR="00000000" w:rsidRPr="00000000">
              <w:rPr>
                <w:color w:val="333333"/>
                <w:sz w:val="21"/>
                <w:szCs w:val="21"/>
                <w:rtl w:val="0"/>
              </w:rPr>
              <w:t xml:space="preserve">à partir de leur statut (cadre ou exécutant) alors qu’une fonction regroupe plein de rôles. C’est la fonction de directeur qui fait qu’on la remplit (“t’as une décharge, donc on peut charger”)</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7">
            <w:pPr>
              <w:pageBreakBefore w:val="0"/>
              <w:jc w:val="center"/>
              <w:rPr>
                <w:b w:val="1"/>
                <w:color w:val="333333"/>
                <w:sz w:val="21"/>
                <w:szCs w:val="21"/>
              </w:rPr>
            </w:pPr>
            <w:r w:rsidDel="00000000" w:rsidR="00000000" w:rsidRPr="00000000">
              <w:rPr>
                <w:b w:val="1"/>
                <w:color w:val="333333"/>
                <w:sz w:val="21"/>
                <w:szCs w:val="21"/>
                <w:rtl w:val="0"/>
              </w:rPr>
              <w:t xml:space="preserve">On organise le travail en rôles.</w:t>
            </w:r>
          </w:p>
          <w:p w:rsidR="00000000" w:rsidDel="00000000" w:rsidP="00000000" w:rsidRDefault="00000000" w:rsidRPr="00000000" w14:paraId="00000018">
            <w:pPr>
              <w:pageBreakBefore w:val="0"/>
              <w:jc w:val="center"/>
              <w:rPr>
                <w:color w:val="333333"/>
                <w:sz w:val="21"/>
                <w:szCs w:val="21"/>
              </w:rPr>
            </w:pPr>
            <w:r w:rsidDel="00000000" w:rsidR="00000000" w:rsidRPr="00000000">
              <w:rPr>
                <w:color w:val="333333"/>
                <w:sz w:val="21"/>
                <w:szCs w:val="21"/>
                <w:rtl w:val="0"/>
              </w:rPr>
              <w:t xml:space="preserve">Définition d’un rôle (raison d’être, redevabilités, domaines) La plus petite unité de sens de notre travail. L’équivalent de l’organe : le cercle (trésorerie).</w:t>
            </w:r>
          </w:p>
          <w:p w:rsidR="00000000" w:rsidDel="00000000" w:rsidP="00000000" w:rsidRDefault="00000000" w:rsidRPr="00000000" w14:paraId="00000019">
            <w:pPr>
              <w:pageBreakBefore w:val="0"/>
              <w:jc w:val="center"/>
              <w:rPr>
                <w:color w:val="333333"/>
                <w:sz w:val="21"/>
                <w:szCs w:val="21"/>
              </w:rPr>
            </w:pPr>
            <w:r w:rsidDel="00000000" w:rsidR="00000000" w:rsidRPr="00000000">
              <w:rPr>
                <w:color w:val="333333"/>
                <w:sz w:val="21"/>
                <w:szCs w:val="21"/>
                <w:rtl w:val="0"/>
              </w:rPr>
              <w:t xml:space="preserve">et les personnes sont remplaçables dans leurs rôles (mutations, absences ou quand les périmètres deviennent des territoires)</w:t>
            </w:r>
          </w:p>
          <w:p w:rsidR="00000000" w:rsidDel="00000000" w:rsidP="00000000" w:rsidRDefault="00000000" w:rsidRPr="00000000" w14:paraId="0000001A">
            <w:pPr>
              <w:pageBreakBefore w:val="0"/>
              <w:jc w:val="center"/>
              <w:rPr>
                <w:color w:val="333333"/>
                <w:sz w:val="21"/>
                <w:szCs w:val="21"/>
              </w:rPr>
            </w:pPr>
            <w:r w:rsidDel="00000000" w:rsidR="00000000" w:rsidRPr="00000000">
              <w:rPr>
                <w:color w:val="333333"/>
                <w:sz w:val="21"/>
                <w:szCs w:val="21"/>
                <w:rtl w:val="0"/>
              </w:rPr>
              <w:t xml:space="preserve">On est parfois leader, parfois suiveur (idéal de la démocratie athénienne, administrateur et administré, oublié dans la démocratie représentative) donc on supprime le management mais on garde le leadership.</w:t>
            </w:r>
          </w:p>
        </w:tc>
      </w:tr>
      <w:tr>
        <w:trPr>
          <w:cantSplit w:val="0"/>
          <w:trHeight w:val="9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B">
            <w:pPr>
              <w:pageBreakBefore w:val="0"/>
              <w:jc w:val="center"/>
              <w:rPr>
                <w:color w:val="333333"/>
                <w:sz w:val="21"/>
                <w:szCs w:val="21"/>
              </w:rPr>
            </w:pPr>
            <w:r w:rsidDel="00000000" w:rsidR="00000000" w:rsidRPr="00000000">
              <w:rPr>
                <w:color w:val="333333"/>
                <w:sz w:val="21"/>
                <w:szCs w:val="21"/>
                <w:rtl w:val="0"/>
              </w:rPr>
              <w:t xml:space="preserve">La bureaucratie, une perte de temps et d’énergie.</w:t>
            </w:r>
          </w:p>
          <w:p w:rsidR="00000000" w:rsidDel="00000000" w:rsidP="00000000" w:rsidRDefault="00000000" w:rsidRPr="00000000" w14:paraId="0000001C">
            <w:pPr>
              <w:pageBreakBefore w:val="0"/>
              <w:jc w:val="center"/>
              <w:rPr>
                <w:color w:val="333333"/>
                <w:sz w:val="21"/>
                <w:szCs w:val="21"/>
              </w:rPr>
            </w:pPr>
            <w:r w:rsidDel="00000000" w:rsidR="00000000" w:rsidRPr="00000000">
              <w:rPr>
                <w:color w:val="333333"/>
                <w:sz w:val="21"/>
                <w:szCs w:val="21"/>
                <w:rtl w:val="0"/>
              </w:rPr>
              <w:t xml:space="preserve">Circulaires qui descendent </w:t>
            </w:r>
          </w:p>
          <w:p w:rsidR="00000000" w:rsidDel="00000000" w:rsidP="00000000" w:rsidRDefault="00000000" w:rsidRPr="00000000" w14:paraId="0000001D">
            <w:pPr>
              <w:pageBreakBefore w:val="0"/>
              <w:jc w:val="center"/>
              <w:rPr>
                <w:color w:val="333333"/>
                <w:sz w:val="21"/>
                <w:szCs w:val="21"/>
              </w:rPr>
            </w:pPr>
            <w:r w:rsidDel="00000000" w:rsidR="00000000" w:rsidRPr="00000000">
              <w:rPr>
                <w:color w:val="333333"/>
                <w:sz w:val="21"/>
                <w:szCs w:val="21"/>
                <w:rtl w:val="0"/>
              </w:rPr>
              <w:t xml:space="preserve">Enquêtes/Rapports qui remontent</w:t>
            </w:r>
          </w:p>
          <w:p w:rsidR="00000000" w:rsidDel="00000000" w:rsidP="00000000" w:rsidRDefault="00000000" w:rsidRPr="00000000" w14:paraId="0000001E">
            <w:pPr>
              <w:pageBreakBefore w:val="0"/>
              <w:jc w:val="center"/>
              <w:rPr>
                <w:color w:val="333333"/>
                <w:sz w:val="21"/>
                <w:szCs w:val="21"/>
              </w:rPr>
            </w:pPr>
            <w:r w:rsidDel="00000000" w:rsidR="00000000" w:rsidRPr="00000000">
              <w:rPr>
                <w:color w:val="333333"/>
                <w:sz w:val="21"/>
                <w:szCs w:val="21"/>
                <w:rtl w:val="0"/>
              </w:rPr>
              <w:t xml:space="preserve">Des fonctionnements en silos et une hyper spécialisation (sigles)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1F">
            <w:pPr>
              <w:pageBreakBefore w:val="0"/>
              <w:jc w:val="center"/>
              <w:rPr>
                <w:color w:val="333333"/>
                <w:sz w:val="21"/>
                <w:szCs w:val="21"/>
              </w:rPr>
            </w:pPr>
            <w:r w:rsidDel="00000000" w:rsidR="00000000" w:rsidRPr="00000000">
              <w:rPr>
                <w:color w:val="333333"/>
                <w:sz w:val="21"/>
                <w:szCs w:val="21"/>
                <w:rtl w:val="0"/>
              </w:rPr>
              <w:t xml:space="preserve">Une communication plus fluide</w:t>
            </w:r>
          </w:p>
          <w:p w:rsidR="00000000" w:rsidDel="00000000" w:rsidP="00000000" w:rsidRDefault="00000000" w:rsidRPr="00000000" w14:paraId="00000020">
            <w:pPr>
              <w:pageBreakBefore w:val="0"/>
              <w:jc w:val="center"/>
              <w:rPr>
                <w:color w:val="333333"/>
                <w:sz w:val="21"/>
                <w:szCs w:val="21"/>
              </w:rPr>
            </w:pPr>
            <w:r w:rsidDel="00000000" w:rsidR="00000000" w:rsidRPr="00000000">
              <w:rPr>
                <w:color w:val="333333"/>
                <w:sz w:val="21"/>
                <w:szCs w:val="21"/>
                <w:rtl w:val="0"/>
              </w:rPr>
              <w:t xml:space="preserve">On va demander à la personne qui a autorité dans son rôle. </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1">
            <w:pPr>
              <w:pageBreakBefore w:val="0"/>
              <w:jc w:val="center"/>
              <w:rPr>
                <w:color w:val="333333"/>
                <w:sz w:val="21"/>
                <w:szCs w:val="21"/>
              </w:rPr>
            </w:pPr>
            <w:r w:rsidDel="00000000" w:rsidR="00000000" w:rsidRPr="00000000">
              <w:rPr>
                <w:color w:val="333333"/>
                <w:sz w:val="21"/>
                <w:szCs w:val="21"/>
                <w:rtl w:val="0"/>
              </w:rPr>
              <w:t xml:space="preserve">Logique de contrôle (infantilisation)</w:t>
            </w:r>
          </w:p>
          <w:p w:rsidR="00000000" w:rsidDel="00000000" w:rsidP="00000000" w:rsidRDefault="00000000" w:rsidRPr="00000000" w14:paraId="00000022">
            <w:pPr>
              <w:pageBreakBefore w:val="0"/>
              <w:jc w:val="center"/>
              <w:rPr>
                <w:color w:val="333333"/>
                <w:sz w:val="21"/>
                <w:szCs w:val="21"/>
              </w:rPr>
            </w:pPr>
            <w:r w:rsidDel="00000000" w:rsidR="00000000" w:rsidRPr="00000000">
              <w:rPr>
                <w:color w:val="333333"/>
                <w:sz w:val="21"/>
                <w:szCs w:val="21"/>
                <w:rtl w:val="0"/>
              </w:rPr>
              <w:t xml:space="preserve">Prévoir et contrôler</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3">
            <w:pPr>
              <w:pageBreakBefore w:val="0"/>
              <w:jc w:val="center"/>
              <w:rPr>
                <w:color w:val="333333"/>
                <w:sz w:val="21"/>
                <w:szCs w:val="21"/>
              </w:rPr>
            </w:pPr>
            <w:r w:rsidDel="00000000" w:rsidR="00000000" w:rsidRPr="00000000">
              <w:rPr>
                <w:color w:val="333333"/>
                <w:sz w:val="21"/>
                <w:szCs w:val="21"/>
                <w:rtl w:val="0"/>
              </w:rPr>
              <w:t xml:space="preserve">Logique de confiance a priori (responsabilisation) Parce que la raison d’être est explicite. Ne plus tout contrôler. Ne plus donner son avis sur tout. </w:t>
            </w:r>
          </w:p>
          <w:p w:rsidR="00000000" w:rsidDel="00000000" w:rsidP="00000000" w:rsidRDefault="00000000" w:rsidRPr="00000000" w14:paraId="00000024">
            <w:pPr>
              <w:pageBreakBefore w:val="0"/>
              <w:jc w:val="center"/>
              <w:rPr>
                <w:color w:val="333333"/>
                <w:sz w:val="21"/>
                <w:szCs w:val="21"/>
              </w:rPr>
            </w:pPr>
            <w:hyperlink r:id="rId7">
              <w:r w:rsidDel="00000000" w:rsidR="00000000" w:rsidRPr="00000000">
                <w:rPr>
                  <w:color w:val="1155cc"/>
                  <w:sz w:val="21"/>
                  <w:szCs w:val="21"/>
                  <w:u w:val="single"/>
                  <w:rtl w:val="0"/>
                </w:rPr>
                <w:t xml:space="preserve">https://www.youtube.com/watch?v=jwUskTfhbIk</w:t>
              </w:r>
            </w:hyperlink>
            <w:r w:rsidDel="00000000" w:rsidR="00000000" w:rsidRPr="00000000">
              <w:rPr>
                <w:rtl w:val="0"/>
              </w:rPr>
            </w:r>
          </w:p>
          <w:p w:rsidR="00000000" w:rsidDel="00000000" w:rsidP="00000000" w:rsidRDefault="00000000" w:rsidRPr="00000000" w14:paraId="00000025">
            <w:pPr>
              <w:pageBreakBefore w:val="0"/>
              <w:jc w:val="center"/>
              <w:rPr>
                <w:color w:val="333333"/>
                <w:sz w:val="21"/>
                <w:szCs w:val="21"/>
              </w:rPr>
            </w:pPr>
            <w:r w:rsidDel="00000000" w:rsidR="00000000" w:rsidRPr="00000000">
              <w:rPr>
                <w:color w:val="333333"/>
                <w:sz w:val="21"/>
                <w:szCs w:val="21"/>
                <w:rtl w:val="0"/>
              </w:rPr>
              <w:t xml:space="preserve">Sentir et s’ajuster </w:t>
            </w:r>
          </w:p>
        </w:tc>
      </w:tr>
      <w:tr>
        <w:trPr>
          <w:cantSplit w:val="0"/>
          <w:trHeight w:val="6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6">
            <w:pPr>
              <w:pageBreakBefore w:val="0"/>
              <w:jc w:val="center"/>
              <w:rPr>
                <w:color w:val="333333"/>
                <w:sz w:val="21"/>
                <w:szCs w:val="21"/>
              </w:rPr>
            </w:pPr>
            <w:r w:rsidDel="00000000" w:rsidR="00000000" w:rsidRPr="00000000">
              <w:rPr>
                <w:color w:val="333333"/>
                <w:sz w:val="21"/>
                <w:szCs w:val="21"/>
                <w:rtl w:val="0"/>
              </w:rPr>
              <w:t xml:space="preserve">La compétition pour arriver le plus haut possible et la domination/soumission.</w:t>
            </w:r>
          </w:p>
          <w:p w:rsidR="00000000" w:rsidDel="00000000" w:rsidP="00000000" w:rsidRDefault="00000000" w:rsidRPr="00000000" w14:paraId="00000027">
            <w:pPr>
              <w:pageBreakBefore w:val="0"/>
              <w:jc w:val="center"/>
              <w:rPr>
                <w:color w:val="333333"/>
                <w:sz w:val="21"/>
                <w:szCs w:val="21"/>
              </w:rPr>
            </w:pPr>
            <w:r w:rsidDel="00000000" w:rsidR="00000000" w:rsidRPr="00000000">
              <w:rPr>
                <w:color w:val="333333"/>
                <w:sz w:val="21"/>
                <w:szCs w:val="21"/>
                <w:rtl w:val="0"/>
              </w:rPr>
              <w:t xml:space="preserve">Les places sont chères, il n’y en a qu’une en haut</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8">
            <w:pPr>
              <w:pageBreakBefore w:val="0"/>
              <w:jc w:val="left"/>
              <w:rPr>
                <w:color w:val="333333"/>
                <w:sz w:val="21"/>
                <w:szCs w:val="21"/>
              </w:rPr>
            </w:pPr>
            <w:r w:rsidDel="00000000" w:rsidR="00000000" w:rsidRPr="00000000">
              <w:rPr>
                <w:color w:val="333333"/>
                <w:sz w:val="21"/>
                <w:szCs w:val="21"/>
                <w:rtl w:val="0"/>
              </w:rPr>
              <w:t xml:space="preserve"> Du sens : vers quoi nous allons ? De quoi avons-nous besoin ? Dans quoi je préfère, je souhaite mettre mon énergie ? </w:t>
            </w:r>
          </w:p>
          <w:p w:rsidR="00000000" w:rsidDel="00000000" w:rsidP="00000000" w:rsidRDefault="00000000" w:rsidRPr="00000000" w14:paraId="00000029">
            <w:pPr>
              <w:pageBreakBefore w:val="0"/>
              <w:jc w:val="center"/>
              <w:rPr>
                <w:color w:val="333333"/>
                <w:sz w:val="21"/>
                <w:szCs w:val="21"/>
              </w:rPr>
            </w:pPr>
            <w:r w:rsidDel="00000000" w:rsidR="00000000" w:rsidRPr="00000000">
              <w:rPr>
                <w:rtl w:val="0"/>
              </w:rPr>
            </w:r>
          </w:p>
        </w:tc>
      </w:tr>
      <w:tr>
        <w:trPr>
          <w:cantSplit w:val="0"/>
          <w:trHeight w:val="6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A">
            <w:pPr>
              <w:pageBreakBefore w:val="0"/>
              <w:jc w:val="center"/>
              <w:rPr>
                <w:color w:val="333333"/>
                <w:sz w:val="21"/>
                <w:szCs w:val="21"/>
              </w:rPr>
            </w:pPr>
            <w:r w:rsidDel="00000000" w:rsidR="00000000" w:rsidRPr="00000000">
              <w:rPr>
                <w:color w:val="333333"/>
                <w:sz w:val="21"/>
                <w:szCs w:val="21"/>
                <w:rtl w:val="0"/>
              </w:rPr>
              <w:t xml:space="preserve">Une hiérarchie intermédiaire tiraillée en permanence</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2B">
            <w:pPr>
              <w:pageBreakBefore w:val="0"/>
              <w:jc w:val="center"/>
              <w:rPr>
                <w:color w:val="333333"/>
                <w:sz w:val="21"/>
                <w:szCs w:val="21"/>
              </w:rPr>
            </w:pPr>
            <w:r w:rsidDel="00000000" w:rsidR="00000000" w:rsidRPr="00000000">
              <w:rPr>
                <w:color w:val="333333"/>
                <w:sz w:val="21"/>
                <w:szCs w:val="21"/>
                <w:rtl w:val="0"/>
              </w:rPr>
              <w:t xml:space="preserve">Deux rôles distincts: premier lien et second lien</w:t>
            </w:r>
          </w:p>
          <w:p w:rsidR="00000000" w:rsidDel="00000000" w:rsidP="00000000" w:rsidRDefault="00000000" w:rsidRPr="00000000" w14:paraId="0000002C">
            <w:pPr>
              <w:pageBreakBefore w:val="0"/>
              <w:jc w:val="center"/>
              <w:rPr>
                <w:color w:val="333333"/>
                <w:sz w:val="21"/>
                <w:szCs w:val="21"/>
              </w:rPr>
            </w:pPr>
            <w:r w:rsidDel="00000000" w:rsidR="00000000" w:rsidRPr="00000000">
              <w:rPr>
                <w:color w:val="333333"/>
                <w:sz w:val="21"/>
                <w:szCs w:val="21"/>
                <w:rtl w:val="0"/>
              </w:rPr>
              <w:t xml:space="preserve">Fin du management mais pas du leadership</w:t>
            </w:r>
          </w:p>
          <w:p w:rsidR="00000000" w:rsidDel="00000000" w:rsidP="00000000" w:rsidRDefault="00000000" w:rsidRPr="00000000" w14:paraId="0000002D">
            <w:pPr>
              <w:pageBreakBefore w:val="0"/>
              <w:jc w:val="center"/>
              <w:rPr>
                <w:color w:val="333333"/>
                <w:sz w:val="21"/>
                <w:szCs w:val="21"/>
              </w:rPr>
            </w:pPr>
            <w:r w:rsidDel="00000000" w:rsidR="00000000" w:rsidRPr="00000000">
              <w:rPr>
                <w:rtl w:val="0"/>
              </w:rPr>
            </w:r>
          </w:p>
        </w:tc>
      </w:tr>
    </w:tbl>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b w:val="1"/>
        </w:rPr>
      </w:pPr>
      <w:r w:rsidDel="00000000" w:rsidR="00000000" w:rsidRPr="00000000">
        <w:rPr>
          <w:b w:val="1"/>
          <w:rtl w:val="0"/>
        </w:rPr>
        <w:t xml:space="preserve">Les prises de décision</w:t>
      </w:r>
    </w:p>
    <w:p w:rsidR="00000000" w:rsidDel="00000000" w:rsidP="00000000" w:rsidRDefault="00000000" w:rsidRPr="00000000" w14:paraId="00000031">
      <w:pPr>
        <w:pageBreakBefore w:val="0"/>
        <w:numPr>
          <w:ilvl w:val="0"/>
          <w:numId w:val="2"/>
        </w:numPr>
        <w:ind w:left="720" w:hanging="360"/>
        <w:rPr>
          <w:u w:val="none"/>
        </w:rPr>
      </w:pPr>
      <w:r w:rsidDel="00000000" w:rsidR="00000000" w:rsidRPr="00000000">
        <w:rPr>
          <w:rtl w:val="0"/>
        </w:rPr>
        <w:t xml:space="preserve">Premier cas : un rôle peut prendre toutes les décisions qu’il souhaite concernant la manière de faire (à l’exception de celles qui seraient précisées dans une politique. Exemple de nouvelle politique qui serait décidé au sein du cercle : désormais nous utiliserons le logiciel X ou Y). Ce qui n’empêche pas, bien au contraire, </w:t>
      </w:r>
      <w:r w:rsidDel="00000000" w:rsidR="00000000" w:rsidRPr="00000000">
        <w:rPr>
          <w:b w:val="1"/>
          <w:rtl w:val="0"/>
        </w:rPr>
        <w:t xml:space="preserve">la sollicitation d’avis. </w:t>
      </w:r>
      <w:r w:rsidDel="00000000" w:rsidR="00000000" w:rsidRPr="00000000">
        <w:rPr>
          <w:rtl w:val="0"/>
        </w:rPr>
        <w:t xml:space="preserve">Outil très puissant. Avec la liberté, la responsabilité. On attend pas que les les gens soient responsables pour leur accorder la liberté de faire comme bon leur semble. Pour qu’un élève te fasse confiance… MAIS on fait partie d’un collectif et un rôle dépend toujours de tous les autres. Si la super-structure meurt le rôle disparaît mais l’inverse ne l’est pas forcément (on peut perdre une main, même deux, mais pas son coeur…). De même, si vous ne le nourrissez pas...</w:t>
      </w:r>
    </w:p>
    <w:p w:rsidR="00000000" w:rsidDel="00000000" w:rsidP="00000000" w:rsidRDefault="00000000" w:rsidRPr="00000000" w14:paraId="00000032">
      <w:pPr>
        <w:pageBreakBefore w:val="0"/>
        <w:numPr>
          <w:ilvl w:val="0"/>
          <w:numId w:val="1"/>
        </w:numPr>
        <w:ind w:left="720" w:hanging="360"/>
        <w:rPr>
          <w:u w:val="none"/>
        </w:rPr>
      </w:pPr>
      <w:r w:rsidDel="00000000" w:rsidR="00000000" w:rsidRPr="00000000">
        <w:rPr>
          <w:rtl w:val="0"/>
        </w:rPr>
        <w:t xml:space="preserve">Un nouvel outil : décisions rapides : </w:t>
      </w:r>
      <w:r w:rsidDel="00000000" w:rsidR="00000000" w:rsidRPr="00000000">
        <w:rPr>
          <w:b w:val="1"/>
          <w:rtl w:val="0"/>
        </w:rPr>
        <w:t xml:space="preserve">les trios (ou plus) de décision</w:t>
      </w:r>
      <w:r w:rsidDel="00000000" w:rsidR="00000000" w:rsidRPr="00000000">
        <w:rPr>
          <w:rtl w:val="0"/>
        </w:rPr>
        <w:t xml:space="preserve"> (officialise une pratique courante).</w:t>
      </w:r>
    </w:p>
    <w:p w:rsidR="00000000" w:rsidDel="00000000" w:rsidP="00000000" w:rsidRDefault="00000000" w:rsidRPr="00000000" w14:paraId="00000033">
      <w:pPr>
        <w:pageBreakBefore w:val="0"/>
        <w:rPr/>
      </w:pPr>
      <w:r w:rsidDel="00000000" w:rsidR="00000000" w:rsidRPr="00000000">
        <w:rPr>
          <w:rtl w:val="0"/>
        </w:rPr>
      </w:r>
    </w:p>
    <w:p w:rsidR="00000000" w:rsidDel="00000000" w:rsidP="00000000" w:rsidRDefault="00000000" w:rsidRPr="00000000" w14:paraId="00000034">
      <w:pPr>
        <w:pageBreakBefore w:val="0"/>
        <w:rPr/>
      </w:pPr>
      <w:r w:rsidDel="00000000" w:rsidR="00000000" w:rsidRPr="00000000">
        <w:rPr>
          <w:rtl w:val="0"/>
        </w:rPr>
        <w:t xml:space="preserve">Le premier lien membrane (protection/filtre, interface pour l’extérieur), pas vraiment besoin de second lien dans un système dans lequel chacun sait ou peut savoir qui a autorité sur quoi (on va directement consulter le rôle !).</w:t>
      </w:r>
    </w:p>
    <w:p w:rsidR="00000000" w:rsidDel="00000000" w:rsidP="00000000" w:rsidRDefault="00000000" w:rsidRPr="00000000" w14:paraId="00000035">
      <w:pPr>
        <w:pageBreakBefore w:val="0"/>
        <w:rPr/>
      </w:pPr>
      <w:r w:rsidDel="00000000" w:rsidR="00000000" w:rsidRPr="00000000">
        <w:rPr>
          <w:rtl w:val="0"/>
        </w:rPr>
      </w:r>
    </w:p>
    <w:p w:rsidR="00000000" w:rsidDel="00000000" w:rsidP="00000000" w:rsidRDefault="00000000" w:rsidRPr="00000000" w14:paraId="00000036">
      <w:pPr>
        <w:pageBreakBefore w:val="0"/>
        <w:rPr>
          <w:b w:val="1"/>
        </w:rPr>
      </w:pPr>
      <w:r w:rsidDel="00000000" w:rsidR="00000000" w:rsidRPr="00000000">
        <w:rPr>
          <w:b w:val="1"/>
          <w:rtl w:val="0"/>
        </w:rPr>
        <w:t xml:space="preserve">Les changements concrets que l’on peut opérer rapidement sans passer directement à l’holacratie. </w:t>
      </w:r>
    </w:p>
    <w:p w:rsidR="00000000" w:rsidDel="00000000" w:rsidP="00000000" w:rsidRDefault="00000000" w:rsidRPr="00000000" w14:paraId="00000037">
      <w:pPr>
        <w:pageBreakBefore w:val="0"/>
        <w:rPr>
          <w:b w:val="1"/>
        </w:rPr>
      </w:pPr>
      <w:r w:rsidDel="00000000" w:rsidR="00000000" w:rsidRPr="00000000">
        <w:rPr>
          <w:rtl w:val="0"/>
        </w:rPr>
      </w:r>
    </w:p>
    <w:p w:rsidR="00000000" w:rsidDel="00000000" w:rsidP="00000000" w:rsidRDefault="00000000" w:rsidRPr="00000000" w14:paraId="00000038">
      <w:pPr>
        <w:pageBreakBefore w:val="0"/>
        <w:rPr>
          <w:b w:val="1"/>
        </w:rPr>
      </w:pPr>
      <w:r w:rsidDel="00000000" w:rsidR="00000000" w:rsidRPr="00000000">
        <w:rPr>
          <w:b w:val="1"/>
          <w:rtl w:val="0"/>
        </w:rPr>
        <w:t xml:space="preserve">Comprendre la logique holarchique permet de 1) comprendre dans quoi on évolue et donc de moins le subir 2) proposer des petits changements applicables tout de suite maintenant.</w:t>
      </w:r>
    </w:p>
    <w:p w:rsidR="00000000" w:rsidDel="00000000" w:rsidP="00000000" w:rsidRDefault="00000000" w:rsidRPr="00000000" w14:paraId="00000039">
      <w:pPr>
        <w:pageBreakBefore w:val="0"/>
        <w:numPr>
          <w:ilvl w:val="0"/>
          <w:numId w:val="4"/>
        </w:numPr>
        <w:ind w:left="720" w:hanging="360"/>
        <w:rPr>
          <w:b w:val="1"/>
          <w:u w:val="none"/>
        </w:rPr>
      </w:pPr>
      <w:r w:rsidDel="00000000" w:rsidR="00000000" w:rsidRPr="00000000">
        <w:rPr>
          <w:b w:val="1"/>
          <w:rtl w:val="0"/>
        </w:rPr>
        <w:t xml:space="preserve">Laisser les gens faire et ne donner son avis que si on nous le demande. Tous managers ! Chacun est leader/manager dans son rôle. Mais jamais “en autarcie”. L’interdépendance est permanente et le super cercle toujours garant d’un intérêt “supérieur” à celui de son rôle.</w:t>
      </w:r>
    </w:p>
    <w:p w:rsidR="00000000" w:rsidDel="00000000" w:rsidP="00000000" w:rsidRDefault="00000000" w:rsidRPr="00000000" w14:paraId="0000003A">
      <w:pPr>
        <w:pageBreakBefore w:val="0"/>
        <w:numPr>
          <w:ilvl w:val="0"/>
          <w:numId w:val="4"/>
        </w:numPr>
        <w:ind w:left="720" w:hanging="360"/>
        <w:rPr>
          <w:b w:val="1"/>
          <w:u w:val="none"/>
        </w:rPr>
      </w:pPr>
      <w:r w:rsidDel="00000000" w:rsidR="00000000" w:rsidRPr="00000000">
        <w:rPr>
          <w:b w:val="1"/>
          <w:rtl w:val="0"/>
        </w:rPr>
        <w:t xml:space="preserve">Bien distinguer les temps de réunion.</w:t>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Réunions dans lesquelles on parle de sujets qui ne nous concernent pas. Diminuer ce temps.</w:t>
      </w:r>
    </w:p>
    <w:p w:rsidR="00000000" w:rsidDel="00000000" w:rsidP="00000000" w:rsidRDefault="00000000" w:rsidRPr="00000000" w14:paraId="0000003D">
      <w:pPr>
        <w:pageBreakBefore w:val="0"/>
        <w:rPr/>
      </w:pPr>
      <w:r w:rsidDel="00000000" w:rsidR="00000000" w:rsidRPr="00000000">
        <w:rPr>
          <w:rtl w:val="0"/>
        </w:rPr>
        <w:t xml:space="preserve">Aujourd’hui cadre de la réunion pas clair, on sait quand ça commence mais pas quand ça finit. On ne traite jamais tous les points et les plus importants arrivent à la fin. </w:t>
      </w:r>
    </w:p>
    <w:p w:rsidR="00000000" w:rsidDel="00000000" w:rsidP="00000000" w:rsidRDefault="00000000" w:rsidRPr="00000000" w14:paraId="0000003E">
      <w:pPr>
        <w:pageBreakBefore w:val="0"/>
        <w:rPr/>
      </w:pPr>
      <w:r w:rsidDel="00000000" w:rsidR="00000000" w:rsidRPr="00000000">
        <w:rPr>
          <w:b w:val="1"/>
          <w:rtl w:val="0"/>
        </w:rPr>
        <w:t xml:space="preserve">En holacratie, Réunions très ritualisées</w:t>
      </w:r>
      <w:r w:rsidDel="00000000" w:rsidR="00000000" w:rsidRPr="00000000">
        <w:rPr>
          <w:rtl w:val="0"/>
        </w:rPr>
        <w:t xml:space="preserve">. Des rôles dans la réunion.  Facilitateur, garant du processus, du temps, de la parole (mais pas du contenu). Secrétaire.</w:t>
      </w:r>
    </w:p>
    <w:p w:rsidR="00000000" w:rsidDel="00000000" w:rsidP="00000000" w:rsidRDefault="00000000" w:rsidRPr="00000000" w14:paraId="0000003F">
      <w:pPr>
        <w:pageBreakBefore w:val="0"/>
        <w:rPr/>
      </w:pPr>
      <w:r w:rsidDel="00000000" w:rsidR="00000000" w:rsidRPr="00000000">
        <w:rPr>
          <w:rtl w:val="0"/>
        </w:rPr>
        <w:t xml:space="preserve">Première chose : ne pas mélanger les réunions (ou les temps à l’intérieur des réunions). l’ennemi numéro 1 : la digression. Délimiter les moments. Stratégie, gouvernance, triage, réunion ad hoc, brainstorming.</w:t>
      </w:r>
    </w:p>
    <w:p w:rsidR="00000000" w:rsidDel="00000000" w:rsidP="00000000" w:rsidRDefault="00000000" w:rsidRPr="00000000" w14:paraId="00000040">
      <w:pPr>
        <w:pageBreakBefore w:val="0"/>
        <w:rPr/>
      </w:pPr>
      <w:r w:rsidDel="00000000" w:rsidR="00000000" w:rsidRPr="00000000">
        <w:rPr>
          <w:rtl w:val="0"/>
        </w:rPr>
      </w:r>
    </w:p>
    <w:p w:rsidR="00000000" w:rsidDel="00000000" w:rsidP="00000000" w:rsidRDefault="00000000" w:rsidRPr="00000000" w14:paraId="00000041">
      <w:pPr>
        <w:pageBreakBefore w:val="0"/>
        <w:rPr>
          <w:b w:val="1"/>
        </w:rPr>
      </w:pPr>
      <w:r w:rsidDel="00000000" w:rsidR="00000000" w:rsidRPr="00000000">
        <w:rPr>
          <w:b w:val="1"/>
          <w:rtl w:val="0"/>
        </w:rPr>
        <w:t xml:space="preserve">La réunion de triage : (pour le facilitateur : que de l’opérationnel, mais pas le comment)</w:t>
      </w:r>
    </w:p>
    <w:p w:rsidR="00000000" w:rsidDel="00000000" w:rsidP="00000000" w:rsidRDefault="00000000" w:rsidRPr="00000000" w14:paraId="00000042">
      <w:pPr>
        <w:pageBreakBefore w:val="0"/>
        <w:numPr>
          <w:ilvl w:val="0"/>
          <w:numId w:val="3"/>
        </w:numPr>
        <w:ind w:left="720" w:hanging="360"/>
      </w:pPr>
      <w:r w:rsidDel="00000000" w:rsidR="00000000" w:rsidRPr="00000000">
        <w:rPr>
          <w:rtl w:val="0"/>
        </w:rPr>
        <w:t xml:space="preserve">Pas d’ordre du jour (déresponsabilisant, doit partir des besoins).</w:t>
      </w:r>
    </w:p>
    <w:p w:rsidR="00000000" w:rsidDel="00000000" w:rsidP="00000000" w:rsidRDefault="00000000" w:rsidRPr="00000000" w14:paraId="00000043">
      <w:pPr>
        <w:pageBreakBefore w:val="0"/>
        <w:numPr>
          <w:ilvl w:val="0"/>
          <w:numId w:val="3"/>
        </w:numPr>
        <w:ind w:left="720" w:hanging="360"/>
      </w:pPr>
      <w:r w:rsidDel="00000000" w:rsidR="00000000" w:rsidRPr="00000000">
        <w:rPr>
          <w:rtl w:val="0"/>
        </w:rPr>
        <w:t xml:space="preserve">Traitement des tensions en réunion de triage : on part des besoins. Je peux avoir besoin de : partager une info, demander une info, demander une action/un projet. Si cela doit amener à créer un rôle, on bascule le point en réunion de gouvernance.</w:t>
      </w:r>
    </w:p>
    <w:p w:rsidR="00000000" w:rsidDel="00000000" w:rsidP="00000000" w:rsidRDefault="00000000" w:rsidRPr="00000000" w14:paraId="00000044">
      <w:pPr>
        <w:pageBreakBefore w:val="0"/>
        <w:numPr>
          <w:ilvl w:val="0"/>
          <w:numId w:val="3"/>
        </w:numPr>
        <w:ind w:left="720" w:hanging="360"/>
        <w:rPr>
          <w:u w:val="none"/>
        </w:rPr>
      </w:pPr>
      <w:r w:rsidDel="00000000" w:rsidR="00000000" w:rsidRPr="00000000">
        <w:rPr>
          <w:rtl w:val="0"/>
        </w:rPr>
        <w:t xml:space="preserve">Qui a l’autorité ? De quoi as-tu besoin depuis ton rôle ?</w:t>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b w:val="1"/>
          <w:rtl w:val="0"/>
        </w:rPr>
        <w:t xml:space="preserve">La réunion de gouvernance :</w:t>
      </w:r>
      <w:r w:rsidDel="00000000" w:rsidR="00000000" w:rsidRPr="00000000">
        <w:rPr>
          <w:rtl w:val="0"/>
        </w:rPr>
        <w:t xml:space="preserve"> </w:t>
      </w:r>
    </w:p>
    <w:p w:rsidR="00000000" w:rsidDel="00000000" w:rsidP="00000000" w:rsidRDefault="00000000" w:rsidRPr="00000000" w14:paraId="00000047">
      <w:pPr>
        <w:pageBreakBefore w:val="0"/>
        <w:numPr>
          <w:ilvl w:val="0"/>
          <w:numId w:val="5"/>
        </w:numPr>
        <w:ind w:left="1440" w:hanging="360"/>
        <w:rPr>
          <w:u w:val="none"/>
        </w:rPr>
      </w:pPr>
      <w:r w:rsidDel="00000000" w:rsidR="00000000" w:rsidRPr="00000000">
        <w:rPr>
          <w:rtl w:val="0"/>
        </w:rPr>
        <w:t xml:space="preserve">Pas d’ordre du jour</w:t>
      </w:r>
    </w:p>
    <w:p w:rsidR="00000000" w:rsidDel="00000000" w:rsidP="00000000" w:rsidRDefault="00000000" w:rsidRPr="00000000" w14:paraId="00000048">
      <w:pPr>
        <w:pageBreakBefore w:val="0"/>
        <w:numPr>
          <w:ilvl w:val="0"/>
          <w:numId w:val="5"/>
        </w:numPr>
        <w:ind w:left="1440" w:hanging="360"/>
        <w:rPr>
          <w:u w:val="none"/>
        </w:rPr>
      </w:pPr>
      <w:r w:rsidDel="00000000" w:rsidR="00000000" w:rsidRPr="00000000">
        <w:rPr>
          <w:rtl w:val="0"/>
        </w:rPr>
        <w:t xml:space="preserve">Traitement des tensions. Tension = cadeau. Habituellement, les tensions = freins à éviter / Quand on passe à </w:t>
      </w:r>
      <w:r w:rsidDel="00000000" w:rsidR="00000000" w:rsidRPr="00000000">
        <w:rPr>
          <w:b w:val="1"/>
          <w:rtl w:val="0"/>
        </w:rPr>
        <w:t xml:space="preserve">la confiance à priori </w:t>
      </w:r>
      <w:r w:rsidDel="00000000" w:rsidR="00000000" w:rsidRPr="00000000">
        <w:rPr>
          <w:rtl w:val="0"/>
        </w:rPr>
        <w:t xml:space="preserve">les tensions deviennent un carburant pour s’ajuster entre travail prescrit/travail réel/travail imaginé (écart entre ce qui est et ce qui pourrait être). 1) la tension n’est plus qu’un écart entre “ce qui est” et “ce qui pourrait être”. 2) la tension s’accompagne d’une proposition.</w:t>
      </w:r>
      <w:r w:rsidDel="00000000" w:rsidR="00000000" w:rsidRPr="00000000">
        <w:rPr>
          <w:b w:val="1"/>
          <w:rtl w:val="0"/>
        </w:rPr>
        <w:t xml:space="preserve"> </w:t>
      </w:r>
      <w:r w:rsidDel="00000000" w:rsidR="00000000" w:rsidRPr="00000000">
        <w:rPr>
          <w:rtl w:val="0"/>
        </w:rPr>
        <w:t xml:space="preserve">Dans le cas où il n’y a pas de proposition, le processus et le collectif vont l’aider (3 questions)</w:t>
      </w:r>
      <w:r w:rsidDel="00000000" w:rsidR="00000000" w:rsidRPr="00000000">
        <w:rPr>
          <w:b w:val="1"/>
          <w:rtl w:val="0"/>
        </w:rPr>
        <w:t xml:space="preserve">. </w:t>
      </w:r>
    </w:p>
    <w:p w:rsidR="00000000" w:rsidDel="00000000" w:rsidP="00000000" w:rsidRDefault="00000000" w:rsidRPr="00000000" w14:paraId="00000049">
      <w:pPr>
        <w:pageBreakBefore w:val="0"/>
        <w:ind w:left="1440" w:firstLine="0"/>
        <w:rPr>
          <w:b w:val="1"/>
        </w:rPr>
      </w:pPr>
      <w:r w:rsidDel="00000000" w:rsidR="00000000" w:rsidRPr="00000000">
        <w:rPr>
          <w:rtl w:val="0"/>
        </w:rPr>
      </w:r>
    </w:p>
    <w:p w:rsidR="00000000" w:rsidDel="00000000" w:rsidP="00000000" w:rsidRDefault="00000000" w:rsidRPr="00000000" w14:paraId="0000004A">
      <w:pPr>
        <w:pageBreakBefore w:val="0"/>
        <w:rPr>
          <w:b w:val="1"/>
        </w:rPr>
      </w:pPr>
      <w:r w:rsidDel="00000000" w:rsidR="00000000" w:rsidRPr="00000000">
        <w:rPr>
          <w:b w:val="1"/>
          <w:rtl w:val="0"/>
        </w:rPr>
        <w:t xml:space="preserve">La réunion de stratégie une fois par trimestre, on priorise le travail</w:t>
      </w:r>
    </w:p>
    <w:p w:rsidR="00000000" w:rsidDel="00000000" w:rsidP="00000000" w:rsidRDefault="00000000" w:rsidRPr="00000000" w14:paraId="0000004B">
      <w:pPr>
        <w:pageBreakBefore w:val="0"/>
        <w:rPr/>
      </w:pPr>
      <w:r w:rsidDel="00000000" w:rsidR="00000000" w:rsidRPr="00000000">
        <w:rPr>
          <w:rtl w:val="0"/>
        </w:rPr>
        <w:t xml:space="preserve">Facile entre deux choses d’importance équivalente (mais il faut trancher). Moment où l’on peut accorder les moyens et les besoins.</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numPr>
          <w:ilvl w:val="0"/>
          <w:numId w:val="4"/>
        </w:numPr>
        <w:ind w:left="720" w:hanging="360"/>
        <w:rPr>
          <w:u w:val="none"/>
        </w:rPr>
      </w:pPr>
      <w:r w:rsidDel="00000000" w:rsidR="00000000" w:rsidRPr="00000000">
        <w:rPr>
          <w:rtl w:val="0"/>
        </w:rPr>
        <w:t xml:space="preserve">Les “questions magiques”</w:t>
      </w:r>
    </w:p>
    <w:p w:rsidR="00000000" w:rsidDel="00000000" w:rsidP="00000000" w:rsidRDefault="00000000" w:rsidRPr="00000000" w14:paraId="0000004E">
      <w:pPr>
        <w:pageBreakBefore w:val="0"/>
        <w:ind w:left="720" w:firstLine="0"/>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b w:val="1"/>
          <w:rtl w:val="0"/>
        </w:rPr>
        <w:t xml:space="preserve">Quel est le cas concret ?</w:t>
      </w:r>
    </w:p>
    <w:p w:rsidR="00000000" w:rsidDel="00000000" w:rsidP="00000000" w:rsidRDefault="00000000" w:rsidRPr="00000000" w14:paraId="00000050">
      <w:pPr>
        <w:pageBreakBefore w:val="0"/>
        <w:rPr/>
      </w:pPr>
      <w:r w:rsidDel="00000000" w:rsidR="00000000" w:rsidRPr="00000000">
        <w:rPr>
          <w:rtl w:val="0"/>
        </w:rPr>
        <w:t xml:space="preserve">Je ne donne mon avis que lorsque l’on me le demande. Si je peux me tromper, je vais essayer. Et je vais demander, solliciter des avis lorsque je n’y arrive pas ou que je sens que je ne vais pas y arriver tout seul (plutôt que de cacher). On aide bcp mieux qqun lorsque c’est la personne qui demande de l’aide.</w:t>
      </w:r>
    </w:p>
    <w:p w:rsidR="00000000" w:rsidDel="00000000" w:rsidP="00000000" w:rsidRDefault="00000000" w:rsidRPr="00000000" w14:paraId="00000051">
      <w:pPr>
        <w:pageBreakBefore w:val="0"/>
        <w:rPr/>
      </w:pPr>
      <w:r w:rsidDel="00000000" w:rsidR="00000000" w:rsidRPr="00000000">
        <w:rPr>
          <w:rtl w:val="0"/>
        </w:rPr>
        <w:t xml:space="preserve">Donc on part de cas concret.</w:t>
      </w:r>
    </w:p>
    <w:p w:rsidR="00000000" w:rsidDel="00000000" w:rsidP="00000000" w:rsidRDefault="00000000" w:rsidRPr="00000000" w14:paraId="00000052">
      <w:pPr>
        <w:pageBreakBefore w:val="0"/>
        <w:rPr/>
      </w:pPr>
      <w:r w:rsidDel="00000000" w:rsidR="00000000" w:rsidRPr="00000000">
        <w:rPr>
          <w:b w:val="1"/>
          <w:rtl w:val="0"/>
        </w:rPr>
        <w:t xml:space="preserve">Qui a l’autorité ?</w:t>
      </w:r>
      <w:r w:rsidDel="00000000" w:rsidR="00000000" w:rsidRPr="00000000">
        <w:rPr>
          <w:rtl w:val="0"/>
        </w:rPr>
      </w:r>
    </w:p>
    <w:p w:rsidR="00000000" w:rsidDel="00000000" w:rsidP="00000000" w:rsidRDefault="00000000" w:rsidRPr="00000000" w14:paraId="00000053">
      <w:pPr>
        <w:pageBreakBefore w:val="0"/>
        <w:rPr/>
      </w:pPr>
      <w:r w:rsidDel="00000000" w:rsidR="00000000" w:rsidRPr="00000000">
        <w:rPr>
          <w:rtl w:val="0"/>
        </w:rPr>
        <w:t xml:space="preserve">Parler depuis ses rôles. Et se demander toujours “est-ce bien un de mes rôles qui est concerné ? En quoi ? Se demander qui a la main ? </w:t>
      </w:r>
    </w:p>
    <w:p w:rsidR="00000000" w:rsidDel="00000000" w:rsidP="00000000" w:rsidRDefault="00000000" w:rsidRPr="00000000" w14:paraId="00000054">
      <w:pPr>
        <w:pageBreakBefore w:val="0"/>
        <w:rPr>
          <w:b w:val="1"/>
        </w:rPr>
      </w:pPr>
      <w:r w:rsidDel="00000000" w:rsidR="00000000" w:rsidRPr="00000000">
        <w:rPr>
          <w:b w:val="1"/>
          <w:rtl w:val="0"/>
        </w:rPr>
        <w:t xml:space="preserve">De quoi as-tu besoin ?</w:t>
      </w:r>
    </w:p>
    <w:p w:rsidR="00000000" w:rsidDel="00000000" w:rsidP="00000000" w:rsidRDefault="00000000" w:rsidRPr="00000000" w14:paraId="00000055">
      <w:pPr>
        <w:pageBreakBefore w:val="0"/>
        <w:rPr>
          <w:b w:val="1"/>
        </w:rPr>
      </w:pPr>
      <w:r w:rsidDel="00000000" w:rsidR="00000000" w:rsidRPr="00000000">
        <w:rPr>
          <w:rtl w:val="0"/>
        </w:rPr>
      </w:r>
    </w:p>
    <w:p w:rsidR="00000000" w:rsidDel="00000000" w:rsidP="00000000" w:rsidRDefault="00000000" w:rsidRPr="00000000" w14:paraId="00000056">
      <w:pPr>
        <w:pageBreakBefore w:val="0"/>
        <w:rPr>
          <w:b w:val="1"/>
        </w:rPr>
      </w:pPr>
      <w:r w:rsidDel="00000000" w:rsidR="00000000" w:rsidRPr="00000000">
        <w:rPr>
          <w:b w:val="1"/>
          <w:rtl w:val="0"/>
        </w:rPr>
        <w:t xml:space="preserve">Reprendre la main : le pouvoir de dire non.</w:t>
      </w:r>
    </w:p>
    <w:p w:rsidR="00000000" w:rsidDel="00000000" w:rsidP="00000000" w:rsidRDefault="00000000" w:rsidRPr="00000000" w14:paraId="00000057">
      <w:pPr>
        <w:pageBreakBefore w:val="0"/>
        <w:rPr/>
      </w:pPr>
      <w:r w:rsidDel="00000000" w:rsidR="00000000" w:rsidRPr="00000000">
        <w:rPr>
          <w:rtl w:val="0"/>
        </w:rPr>
        <w:t xml:space="preserve">Non ceci n’a pas de sens. Non, nous n’avons (je n’ai) pas le temps. Non, nous n’avons pas la main.</w:t>
      </w:r>
    </w:p>
    <w:p w:rsidR="00000000" w:rsidDel="00000000" w:rsidP="00000000" w:rsidRDefault="00000000" w:rsidRPr="00000000" w14:paraId="00000058">
      <w:pPr>
        <w:pageBreakBefore w:val="0"/>
        <w:rPr>
          <w:b w:val="1"/>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rPr>
          <w:b w:val="1"/>
          <w:rtl w:val="0"/>
        </w:rPr>
        <w:t xml:space="preserve">Prise de décision par consentement. </w:t>
      </w:r>
    </w:p>
    <w:p w:rsidR="00000000" w:rsidDel="00000000" w:rsidP="00000000" w:rsidRDefault="00000000" w:rsidRPr="00000000" w14:paraId="0000005A">
      <w:pPr>
        <w:pageBreakBefore w:val="0"/>
        <w:rPr>
          <w:b w:val="1"/>
        </w:rPr>
      </w:pPr>
      <w:r w:rsidDel="00000000" w:rsidR="00000000" w:rsidRPr="00000000">
        <w:rPr>
          <w:b w:val="1"/>
          <w:rtl w:val="0"/>
        </w:rPr>
        <w:t xml:space="preserve">Adaptation :</w:t>
      </w:r>
    </w:p>
    <w:p w:rsidR="00000000" w:rsidDel="00000000" w:rsidP="00000000" w:rsidRDefault="00000000" w:rsidRPr="00000000" w14:paraId="0000005B">
      <w:pPr>
        <w:pageBreakBefore w:val="0"/>
        <w:rPr>
          <w:b w:val="1"/>
        </w:rPr>
      </w:pPr>
      <w:r w:rsidDel="00000000" w:rsidR="00000000" w:rsidRPr="00000000">
        <w:rPr>
          <w:rtl w:val="0"/>
        </w:rPr>
      </w:r>
    </w:p>
    <w:p w:rsidR="00000000" w:rsidDel="00000000" w:rsidP="00000000" w:rsidRDefault="00000000" w:rsidRPr="00000000" w14:paraId="0000005C">
      <w:pPr>
        <w:pageBreakBefore w:val="0"/>
        <w:rPr>
          <w:b w:val="1"/>
        </w:rPr>
      </w:pPr>
      <w:r w:rsidDel="00000000" w:rsidR="00000000" w:rsidRPr="00000000">
        <w:rPr>
          <w:b w:val="1"/>
          <w:rtl w:val="0"/>
        </w:rPr>
        <w:t xml:space="preserve">Pas d’ordre du jour</w:t>
      </w:r>
      <w:r w:rsidDel="00000000" w:rsidR="00000000" w:rsidRPr="00000000">
        <w:rPr>
          <w:rtl w:val="0"/>
        </w:rPr>
        <w:t xml:space="preserve">. On fait en fonction des besoins/tensions que les gens amènent. Habituellement, les tensions = freins à éviter / Quand on passe à </w:t>
      </w:r>
      <w:r w:rsidDel="00000000" w:rsidR="00000000" w:rsidRPr="00000000">
        <w:rPr>
          <w:b w:val="1"/>
          <w:rtl w:val="0"/>
        </w:rPr>
        <w:t xml:space="preserve">la confiance à priori </w:t>
      </w:r>
      <w:r w:rsidDel="00000000" w:rsidR="00000000" w:rsidRPr="00000000">
        <w:rPr>
          <w:rtl w:val="0"/>
        </w:rPr>
        <w:t xml:space="preserve">les tensions deviennent un carburant pour s’ajuster entre travail prescrit/travail réel/travail imaginé (écart entre ce qui est et ce qui pourrait être).</w:t>
      </w: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rPr/>
      </w:pPr>
      <w:r w:rsidDel="00000000" w:rsidR="00000000" w:rsidRPr="00000000">
        <w:rPr>
          <w:rtl w:val="0"/>
        </w:rPr>
        <w:t xml:space="preserve">Tout ce qui n’est pas interdit est autorisé. Si pas de domaine, je peux y aller du moment que je préviens.</w:t>
      </w:r>
    </w:p>
    <w:p w:rsidR="00000000" w:rsidDel="00000000" w:rsidP="00000000" w:rsidRDefault="00000000" w:rsidRPr="00000000" w14:paraId="0000005F">
      <w:pPr>
        <w:pageBreakBefore w:val="0"/>
        <w:rPr>
          <w:sz w:val="24"/>
          <w:szCs w:val="24"/>
        </w:rPr>
      </w:pPr>
      <w:r w:rsidDel="00000000" w:rsidR="00000000" w:rsidRPr="00000000">
        <w:rPr>
          <w:sz w:val="24"/>
          <w:szCs w:val="24"/>
          <w:rtl w:val="0"/>
        </w:rPr>
        <w:t xml:space="preserve">“ En Angleterre, tout est permis, sauf ce qui est interdit. En Allemagne, tout est interdit, sauf ce qui est permis. En France, tout est permis, même ce qui est interdit. En U.R.S.S., tout est interdit, même ce qui est permis.” Churchill</w:t>
      </w:r>
    </w:p>
    <w:p w:rsidR="00000000" w:rsidDel="00000000" w:rsidP="00000000" w:rsidRDefault="00000000" w:rsidRPr="00000000" w14:paraId="00000060">
      <w:pPr>
        <w:pageBreakBefore w:val="0"/>
        <w:rPr>
          <w:sz w:val="24"/>
          <w:szCs w:val="24"/>
        </w:rPr>
      </w:pPr>
      <w:r w:rsidDel="00000000" w:rsidR="00000000" w:rsidRPr="00000000">
        <w:rPr>
          <w:rtl w:val="0"/>
        </w:rPr>
      </w:r>
    </w:p>
    <w:p w:rsidR="00000000" w:rsidDel="00000000" w:rsidP="00000000" w:rsidRDefault="00000000" w:rsidRPr="00000000" w14:paraId="00000061">
      <w:pPr>
        <w:pageBreakBefore w:val="0"/>
        <w:rPr>
          <w:sz w:val="24"/>
          <w:szCs w:val="24"/>
        </w:rPr>
      </w:pPr>
      <w:r w:rsidDel="00000000" w:rsidR="00000000" w:rsidRPr="00000000">
        <w:rPr>
          <w:sz w:val="24"/>
          <w:szCs w:val="24"/>
          <w:rtl w:val="0"/>
        </w:rPr>
        <w:t xml:space="preserve">Les premiers effets.</w:t>
      </w:r>
    </w:p>
    <w:p w:rsidR="00000000" w:rsidDel="00000000" w:rsidP="00000000" w:rsidRDefault="00000000" w:rsidRPr="00000000" w14:paraId="00000062">
      <w:pPr>
        <w:pageBreakBefore w:val="0"/>
        <w:rPr>
          <w:sz w:val="24"/>
          <w:szCs w:val="24"/>
        </w:rPr>
      </w:pPr>
      <w:r w:rsidDel="00000000" w:rsidR="00000000" w:rsidRPr="00000000">
        <w:rPr>
          <w:sz w:val="24"/>
          <w:szCs w:val="24"/>
          <w:rtl w:val="0"/>
        </w:rPr>
        <w:t xml:space="preserve">Accepter le temps long.</w:t>
      </w:r>
    </w:p>
    <w:p w:rsidR="00000000" w:rsidDel="00000000" w:rsidP="00000000" w:rsidRDefault="00000000" w:rsidRPr="00000000" w14:paraId="00000063">
      <w:pPr>
        <w:pageBreakBefore w:val="0"/>
        <w:rPr>
          <w:sz w:val="24"/>
          <w:szCs w:val="24"/>
        </w:rPr>
      </w:pPr>
      <w:r w:rsidDel="00000000" w:rsidR="00000000" w:rsidRPr="00000000">
        <w:rPr>
          <w:rtl w:val="0"/>
        </w:rPr>
      </w:r>
    </w:p>
    <w:p w:rsidR="00000000" w:rsidDel="00000000" w:rsidP="00000000" w:rsidRDefault="00000000" w:rsidRPr="00000000" w14:paraId="00000064">
      <w:pPr>
        <w:pageBreakBefore w:val="0"/>
        <w:rPr>
          <w:b w:val="1"/>
          <w:sz w:val="24"/>
          <w:szCs w:val="24"/>
        </w:rPr>
      </w:pPr>
      <w:r w:rsidDel="00000000" w:rsidR="00000000" w:rsidRPr="00000000">
        <w:rPr>
          <w:b w:val="1"/>
          <w:sz w:val="24"/>
          <w:szCs w:val="24"/>
          <w:rtl w:val="0"/>
        </w:rPr>
        <w:t xml:space="preserve">Le pouvoir de dire non</w:t>
      </w:r>
    </w:p>
    <w:p w:rsidR="00000000" w:rsidDel="00000000" w:rsidP="00000000" w:rsidRDefault="00000000" w:rsidRPr="00000000" w14:paraId="00000065">
      <w:pPr>
        <w:pageBreakBefore w:val="0"/>
        <w:widowControl w:val="0"/>
        <w:spacing w:line="240" w:lineRule="auto"/>
        <w:rPr>
          <w:rFonts w:ascii="Times" w:cs="Times" w:eastAsia="Times" w:hAnsi="Times"/>
          <w:b w:val="1"/>
          <w:sz w:val="24"/>
          <w:szCs w:val="24"/>
        </w:rPr>
      </w:pPr>
      <w:r w:rsidDel="00000000" w:rsidR="00000000" w:rsidRPr="00000000">
        <w:rPr>
          <w:b w:val="1"/>
          <w:color w:val="333333"/>
          <w:rtl w:val="0"/>
        </w:rPr>
        <w:t xml:space="preserve">“</w:t>
      </w:r>
      <w:r w:rsidDel="00000000" w:rsidR="00000000" w:rsidRPr="00000000">
        <w:rPr>
          <w:rFonts w:ascii="PT Sans" w:cs="PT Sans" w:eastAsia="PT Sans" w:hAnsi="PT Sans"/>
          <w:b w:val="1"/>
          <w:i w:val="1"/>
          <w:color w:val="333333"/>
          <w:rtl w:val="0"/>
        </w:rPr>
        <w:t xml:space="preserve">Je dois être serein pour accepter les choses que je ne peux pas changer, courageux et enthousiaste pour pouvoir changer celles que je peux changer, et suffisamment sage pour faire la différence entre ce que je peux et ce que je ne peux pas</w:t>
      </w:r>
      <w:r w:rsidDel="00000000" w:rsidR="00000000" w:rsidRPr="00000000">
        <w:rPr>
          <w:rFonts w:ascii="PT Sans" w:cs="PT Sans" w:eastAsia="PT Sans" w:hAnsi="PT Sans"/>
          <w:b w:val="1"/>
          <w:i w:val="1"/>
          <w:color w:val="337ab7"/>
          <w:rtl w:val="0"/>
        </w:rPr>
        <w:t xml:space="preserve"> </w:t>
      </w:r>
      <w:r w:rsidDel="00000000" w:rsidR="00000000" w:rsidRPr="00000000">
        <w:rPr>
          <w:rFonts w:ascii="PT Sans" w:cs="PT Sans" w:eastAsia="PT Sans" w:hAnsi="PT Sans"/>
          <w:b w:val="1"/>
          <w:i w:val="1"/>
          <w:rtl w:val="0"/>
        </w:rPr>
        <w:t xml:space="preserve">changer</w:t>
      </w:r>
      <w:r w:rsidDel="00000000" w:rsidR="00000000" w:rsidRPr="00000000">
        <w:rPr>
          <w:rFonts w:ascii="PT Sans" w:cs="PT Sans" w:eastAsia="PT Sans" w:hAnsi="PT Sans"/>
          <w:b w:val="1"/>
          <w:i w:val="1"/>
          <w:color w:val="333333"/>
          <w:rtl w:val="0"/>
        </w:rPr>
        <w:t xml:space="preserve">”.</w:t>
      </w:r>
      <w:r w:rsidDel="00000000" w:rsidR="00000000" w:rsidRPr="00000000">
        <w:rPr>
          <w:rtl w:val="0"/>
        </w:rPr>
      </w:r>
    </w:p>
    <w:p w:rsidR="00000000" w:rsidDel="00000000" w:rsidP="00000000" w:rsidRDefault="00000000" w:rsidRPr="00000000" w14:paraId="00000066">
      <w:pPr>
        <w:pageBreakBefore w:val="0"/>
        <w:spacing w:line="240" w:lineRule="auto"/>
        <w:jc w:val="right"/>
        <w:rPr>
          <w:rFonts w:ascii="Times" w:cs="Times" w:eastAsia="Times" w:hAnsi="Times"/>
          <w:b w:val="1"/>
          <w:sz w:val="24"/>
          <w:szCs w:val="24"/>
        </w:rPr>
      </w:pPr>
      <w:r w:rsidDel="00000000" w:rsidR="00000000" w:rsidRPr="00000000">
        <w:rPr>
          <w:rFonts w:ascii="Times" w:cs="Times" w:eastAsia="Times" w:hAnsi="Times"/>
          <w:b w:val="1"/>
          <w:sz w:val="24"/>
          <w:szCs w:val="24"/>
          <w:rtl w:val="0"/>
        </w:rPr>
        <w:t xml:space="preserve">-Reinhold Niebuhr</w:t>
      </w:r>
    </w:p>
    <w:p w:rsidR="00000000" w:rsidDel="00000000" w:rsidP="00000000" w:rsidRDefault="00000000" w:rsidRPr="00000000" w14:paraId="00000067">
      <w:pPr>
        <w:pageBreakBefore w:val="0"/>
        <w:spacing w:line="240" w:lineRule="auto"/>
        <w:jc w:val="righ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8">
      <w:pPr>
        <w:pageBreakBefore w:val="0"/>
        <w:spacing w:line="240" w:lineRule="auto"/>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9">
      <w:pPr>
        <w:pageBreakBefore w:val="0"/>
        <w:spacing w:line="240" w:lineRule="auto"/>
        <w:jc w:val="righ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A">
      <w:pPr>
        <w:pageBreakBefore w:val="0"/>
        <w:spacing w:line="240" w:lineRule="auto"/>
        <w:jc w:val="right"/>
        <w:rPr>
          <w:rFonts w:ascii="Times" w:cs="Times" w:eastAsia="Times" w:hAnsi="Times"/>
          <w:sz w:val="24"/>
          <w:szCs w:val="24"/>
        </w:rPr>
      </w:pPr>
      <w:r w:rsidDel="00000000" w:rsidR="00000000" w:rsidRPr="00000000">
        <w:rPr>
          <w:rtl w:val="0"/>
        </w:rPr>
      </w:r>
    </w:p>
    <w:p w:rsidR="00000000" w:rsidDel="00000000" w:rsidP="00000000" w:rsidRDefault="00000000" w:rsidRPr="00000000" w14:paraId="0000006B">
      <w:pPr>
        <w:pageBreakBefore w:val="0"/>
        <w:rPr/>
      </w:pPr>
      <w:r w:rsidDel="00000000" w:rsidR="00000000" w:rsidRPr="00000000">
        <w:rPr>
          <w:rtl w:val="0"/>
        </w:rPr>
      </w:r>
    </w:p>
    <w:p w:rsidR="00000000" w:rsidDel="00000000" w:rsidP="00000000" w:rsidRDefault="00000000" w:rsidRPr="00000000" w14:paraId="0000006C">
      <w:pPr>
        <w:pageBreakBefore w:val="0"/>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r>
    </w:p>
    <w:sectPr>
      <w:pgSz w:h="16838" w:w="11906" w:orient="portrait"/>
      <w:pgMar w:bottom="1133.8582677165355" w:top="1133.8582677165355" w:left="1417.3228346456694" w:right="1417.322834645669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w:font w:name="PT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youtube.com/watch?v=jwUskTfhbI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TSans-regular.ttf"/><Relationship Id="rId2" Type="http://schemas.openxmlformats.org/officeDocument/2006/relationships/font" Target="fonts/PTSans-bold.ttf"/><Relationship Id="rId3" Type="http://schemas.openxmlformats.org/officeDocument/2006/relationships/font" Target="fonts/PTSans-italic.ttf"/><Relationship Id="rId4" Type="http://schemas.openxmlformats.org/officeDocument/2006/relationships/font" Target="fonts/PT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