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2A7" w:rsidRPr="00770119" w:rsidRDefault="008322A7" w:rsidP="008322A7">
      <w:pPr>
        <w:rPr>
          <w:rFonts w:ascii="Comic Sans MS" w:hAnsi="Comic Sans MS"/>
          <w:b/>
          <w:bCs/>
          <w:sz w:val="28"/>
          <w:szCs w:val="28"/>
        </w:rPr>
      </w:pPr>
      <w:r w:rsidRPr="00770119">
        <w:rPr>
          <w:rFonts w:ascii="Comic Sans MS" w:hAnsi="Comic Sans MS"/>
          <w:b/>
          <w:bCs/>
          <w:sz w:val="28"/>
          <w:szCs w:val="28"/>
        </w:rPr>
        <w:t>Comment utiliser la couleur pour vérifier qu’une norme est respectée ?</w:t>
      </w:r>
    </w:p>
    <w:p w:rsidR="008322A7" w:rsidRDefault="008322A7" w:rsidP="008322A7">
      <w:pPr>
        <w:rPr>
          <w:rFonts w:ascii="Comic Sans MS" w:hAnsi="Comic Sans MS"/>
          <w:sz w:val="24"/>
          <w:szCs w:val="24"/>
        </w:rPr>
      </w:pPr>
    </w:p>
    <w:p w:rsidR="00BE5A0F" w:rsidRDefault="008322A7" w:rsidP="008322A7">
      <w:pPr>
        <w:rPr>
          <w:rFonts w:ascii="Comic Sans MS" w:hAnsi="Comic Sans MS"/>
          <w:sz w:val="24"/>
          <w:szCs w:val="24"/>
        </w:rPr>
      </w:pPr>
      <w:r>
        <w:rPr>
          <w:rFonts w:ascii="Comic Sans MS" w:hAnsi="Comic Sans MS"/>
          <w:noProof/>
        </w:rPr>
        <w:drawing>
          <wp:anchor distT="0" distB="0" distL="114300" distR="114300" simplePos="0" relativeHeight="251659264" behindDoc="0" locked="0" layoutInCell="1" allowOverlap="1" wp14:anchorId="7E5A1EB4">
            <wp:simplePos x="0" y="0"/>
            <wp:positionH relativeFrom="column">
              <wp:posOffset>4881880</wp:posOffset>
            </wp:positionH>
            <wp:positionV relativeFrom="paragraph">
              <wp:posOffset>19685</wp:posOffset>
            </wp:positionV>
            <wp:extent cx="1466850" cy="1466850"/>
            <wp:effectExtent l="0" t="0" r="0" b="0"/>
            <wp:wrapSquare wrapText="bothSides"/>
            <wp:docPr id="2" name="Image 1" descr="C:\Users\Utilisateur\AppData\Local\Microsoft\Windows\INetCache\Content.MSO\850329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MSO\85032902.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2A7">
        <w:rPr>
          <w:rFonts w:ascii="Comic Sans MS" w:hAnsi="Comic Sans MS"/>
          <w:sz w:val="24"/>
          <w:szCs w:val="24"/>
        </w:rPr>
        <w:t xml:space="preserve">La couleur bleue spécifique de la boisson énergisante ci-contre est due à la présence du colorant bleu brillant E133. Longtemps interdit par l'union européenne, ce colorant est aujourd'hui autorisé à la concentration maximale de 100 </w:t>
      </w:r>
      <w:proofErr w:type="spellStart"/>
      <w:proofErr w:type="gramStart"/>
      <w:r w:rsidRPr="008322A7">
        <w:rPr>
          <w:rFonts w:ascii="Comic Sans MS" w:hAnsi="Comic Sans MS"/>
          <w:sz w:val="24"/>
          <w:szCs w:val="24"/>
        </w:rPr>
        <w:t>mg</w:t>
      </w:r>
      <w:r w:rsidRPr="008322A7">
        <w:rPr>
          <w:rFonts w:ascii="Comic Sans MS" w:hAnsi="Comic Sans MS"/>
          <w:sz w:val="24"/>
          <w:szCs w:val="24"/>
        </w:rPr>
        <w:t>.</w:t>
      </w:r>
      <w:r w:rsidRPr="008322A7">
        <w:rPr>
          <w:rFonts w:ascii="Comic Sans MS" w:hAnsi="Comic Sans MS"/>
          <w:sz w:val="24"/>
          <w:szCs w:val="24"/>
        </w:rPr>
        <w:t>L</w:t>
      </w:r>
      <w:proofErr w:type="gramEnd"/>
      <w:r w:rsidRPr="008322A7">
        <w:rPr>
          <w:rFonts w:ascii="Comic Sans MS" w:hAnsi="Comic Sans MS"/>
          <w:sz w:val="24"/>
          <w:szCs w:val="24"/>
          <w:vertAlign w:val="superscript"/>
        </w:rPr>
        <w:t>-l</w:t>
      </w:r>
      <w:proofErr w:type="spellEnd"/>
      <w:r w:rsidRPr="008322A7">
        <w:rPr>
          <w:rFonts w:ascii="Comic Sans MS" w:hAnsi="Comic Sans MS"/>
          <w:sz w:val="24"/>
          <w:szCs w:val="24"/>
        </w:rPr>
        <w:t xml:space="preserve"> dans les boissons non alcoolisées.</w:t>
      </w:r>
    </w:p>
    <w:p w:rsidR="008322A7" w:rsidRDefault="008322A7" w:rsidP="008322A7">
      <w:pPr>
        <w:rPr>
          <w:rFonts w:ascii="Comic Sans MS" w:hAnsi="Comic Sans MS"/>
          <w:sz w:val="24"/>
          <w:szCs w:val="24"/>
        </w:rPr>
      </w:pPr>
    </w:p>
    <w:p w:rsidR="008322A7" w:rsidRDefault="008322A7" w:rsidP="008322A7">
      <w:pPr>
        <w:rPr>
          <w:rFonts w:ascii="Comic Sans MS" w:hAnsi="Comic Sans MS"/>
          <w:sz w:val="24"/>
          <w:szCs w:val="24"/>
        </w:rPr>
      </w:pPr>
      <w:r>
        <w:rPr>
          <w:noProof/>
        </w:rPr>
        <w:drawing>
          <wp:anchor distT="0" distB="0" distL="114300" distR="114300" simplePos="0" relativeHeight="251658240" behindDoc="0" locked="0" layoutInCell="1" allowOverlap="1" wp14:anchorId="2AEAC275">
            <wp:simplePos x="0" y="0"/>
            <wp:positionH relativeFrom="column">
              <wp:posOffset>4596130</wp:posOffset>
            </wp:positionH>
            <wp:positionV relativeFrom="paragraph">
              <wp:posOffset>3810</wp:posOffset>
            </wp:positionV>
            <wp:extent cx="1762125" cy="1135380"/>
            <wp:effectExtent l="0" t="0" r="9525"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762125" cy="1135380"/>
                    </a:xfrm>
                    <a:prstGeom prst="rect">
                      <a:avLst/>
                    </a:prstGeom>
                  </pic:spPr>
                </pic:pic>
              </a:graphicData>
            </a:graphic>
            <wp14:sizeRelH relativeFrom="page">
              <wp14:pctWidth>0</wp14:pctWidth>
            </wp14:sizeRelH>
            <wp14:sizeRelV relativeFrom="page">
              <wp14:pctHeight>0</wp14:pctHeight>
            </wp14:sizeRelV>
          </wp:anchor>
        </w:drawing>
      </w:r>
      <w:r w:rsidRPr="008322A7">
        <w:rPr>
          <w:rFonts w:ascii="Comic Sans MS" w:hAnsi="Comic Sans MS"/>
          <w:sz w:val="24"/>
          <w:szCs w:val="24"/>
        </w:rPr>
        <w:t xml:space="preserve">L'absorbance, notée A, est une grandeur sans unité liée à la proportion de lumière absorbée par une solution colorée. À une longueur d'onde donnée, l'absorbance est proportionnelle à la concentration C en espèce colorante : </w:t>
      </w:r>
    </w:p>
    <w:p w:rsidR="008322A7" w:rsidRDefault="008322A7" w:rsidP="008322A7">
      <w:pPr>
        <w:rPr>
          <w:rFonts w:ascii="Comic Sans MS" w:hAnsi="Comic Sans MS"/>
          <w:sz w:val="24"/>
          <w:szCs w:val="24"/>
        </w:rPr>
      </w:pPr>
      <w:r w:rsidRPr="008322A7">
        <w:rPr>
          <w:rFonts w:ascii="Comic Sans MS" w:hAnsi="Comic Sans MS"/>
          <w:sz w:val="24"/>
          <w:szCs w:val="24"/>
        </w:rPr>
        <w:t xml:space="preserve">A = </w:t>
      </w:r>
      <w:proofErr w:type="spellStart"/>
      <w:r>
        <w:rPr>
          <w:rFonts w:ascii="Comic Sans MS" w:hAnsi="Comic Sans MS"/>
          <w:sz w:val="24"/>
          <w:szCs w:val="24"/>
        </w:rPr>
        <w:t>k.</w:t>
      </w:r>
      <w:r w:rsidRPr="008322A7">
        <w:rPr>
          <w:rFonts w:ascii="Comic Sans MS" w:hAnsi="Comic Sans MS"/>
          <w:sz w:val="24"/>
          <w:szCs w:val="24"/>
        </w:rPr>
        <w:t>C</w:t>
      </w:r>
      <w:proofErr w:type="spellEnd"/>
      <w:r w:rsidRPr="008322A7">
        <w:rPr>
          <w:rFonts w:ascii="Comic Sans MS" w:hAnsi="Comic Sans MS"/>
          <w:sz w:val="24"/>
          <w:szCs w:val="24"/>
        </w:rPr>
        <w:t>. Un spectrophotomètre est un appareil qui permet de mesurer l'absorbance d'une solution colorée pour une longueur d'onde donnée. Le réglage du zéro d'absorbance doit être fait sur le solvant à chaque fois que la longueur d'onde de travail est modifiée.</w:t>
      </w:r>
    </w:p>
    <w:p w:rsidR="008322A7" w:rsidRDefault="008322A7" w:rsidP="008322A7">
      <w:pPr>
        <w:rPr>
          <w:rFonts w:ascii="Comic Sans MS" w:hAnsi="Comic Sans MS"/>
          <w:sz w:val="24"/>
          <w:szCs w:val="24"/>
        </w:rPr>
      </w:pPr>
    </w:p>
    <w:p w:rsidR="008322A7" w:rsidRDefault="008322A7" w:rsidP="008322A7">
      <w:pPr>
        <w:rPr>
          <w:rFonts w:ascii="Comic Sans MS" w:hAnsi="Comic Sans MS"/>
          <w:sz w:val="24"/>
          <w:szCs w:val="24"/>
        </w:rPr>
      </w:pPr>
      <w:r>
        <w:rPr>
          <w:rFonts w:ascii="Comic Sans MS" w:hAnsi="Comic Sans MS"/>
          <w:sz w:val="24"/>
          <w:szCs w:val="24"/>
        </w:rPr>
        <w:t>Matériel à disposition.</w:t>
      </w:r>
    </w:p>
    <w:p w:rsidR="008322A7" w:rsidRPr="008322A7" w:rsidRDefault="008322A7" w:rsidP="008322A7">
      <w:pPr>
        <w:rPr>
          <w:rFonts w:ascii="Comic Sans MS" w:hAnsi="Comic Sans MS"/>
          <w:sz w:val="24"/>
          <w:szCs w:val="24"/>
        </w:rPr>
      </w:pPr>
      <w:r w:rsidRPr="008322A7">
        <w:rPr>
          <w:rFonts w:ascii="Comic Sans MS" w:hAnsi="Comic Sans MS"/>
          <w:sz w:val="24"/>
          <w:szCs w:val="24"/>
        </w:rPr>
        <w:t xml:space="preserve">• Un spectrophotomètre réglé sur la longueur d'onde </w:t>
      </w:r>
      <w:r>
        <w:rPr>
          <w:rFonts w:ascii="Comic Sans MS" w:hAnsi="Comic Sans MS"/>
          <w:sz w:val="24"/>
          <w:szCs w:val="24"/>
        </w:rPr>
        <w:t xml:space="preserve">??? </w:t>
      </w:r>
      <w:r w:rsidRPr="008322A7">
        <w:rPr>
          <w:rFonts w:ascii="Comic Sans MS" w:hAnsi="Comic Sans MS"/>
          <w:sz w:val="24"/>
          <w:szCs w:val="24"/>
        </w:rPr>
        <w:t xml:space="preserve">nm et sa notice. </w:t>
      </w:r>
    </w:p>
    <w:p w:rsidR="008322A7" w:rsidRPr="008322A7" w:rsidRDefault="008322A7" w:rsidP="008322A7">
      <w:pPr>
        <w:rPr>
          <w:rFonts w:ascii="Comic Sans MS" w:hAnsi="Comic Sans MS"/>
          <w:sz w:val="24"/>
          <w:szCs w:val="24"/>
        </w:rPr>
      </w:pPr>
      <w:r w:rsidRPr="008322A7">
        <w:rPr>
          <w:rFonts w:ascii="Comic Sans MS" w:hAnsi="Comic Sans MS"/>
          <w:sz w:val="24"/>
          <w:szCs w:val="24"/>
        </w:rPr>
        <w:t xml:space="preserve">• Des cuves associées au spectrophotomètre. </w:t>
      </w:r>
    </w:p>
    <w:p w:rsidR="008322A7" w:rsidRPr="008322A7" w:rsidRDefault="008322A7" w:rsidP="008322A7">
      <w:pPr>
        <w:rPr>
          <w:rFonts w:ascii="Comic Sans MS" w:hAnsi="Comic Sans MS"/>
          <w:sz w:val="24"/>
          <w:szCs w:val="24"/>
        </w:rPr>
      </w:pPr>
      <w:r w:rsidRPr="008322A7">
        <w:rPr>
          <w:rFonts w:ascii="Comic Sans MS" w:hAnsi="Comic Sans MS"/>
          <w:sz w:val="24"/>
          <w:szCs w:val="24"/>
        </w:rPr>
        <w:t xml:space="preserve">• Six tubes à essais, munis de bouchons, et leur support. </w:t>
      </w:r>
    </w:p>
    <w:p w:rsidR="008322A7" w:rsidRPr="008322A7" w:rsidRDefault="008322A7" w:rsidP="008322A7">
      <w:pPr>
        <w:rPr>
          <w:rFonts w:ascii="Comic Sans MS" w:hAnsi="Comic Sans MS"/>
          <w:sz w:val="24"/>
          <w:szCs w:val="24"/>
        </w:rPr>
      </w:pPr>
      <w:r w:rsidRPr="008322A7">
        <w:rPr>
          <w:rFonts w:ascii="Comic Sans MS" w:hAnsi="Comic Sans MS"/>
          <w:sz w:val="24"/>
          <w:szCs w:val="24"/>
        </w:rPr>
        <w:t xml:space="preserve">• Une burette graduée de 25,0 </w:t>
      </w:r>
      <w:proofErr w:type="spellStart"/>
      <w:r w:rsidRPr="008322A7">
        <w:rPr>
          <w:rFonts w:ascii="Comic Sans MS" w:hAnsi="Comic Sans MS"/>
          <w:sz w:val="24"/>
          <w:szCs w:val="24"/>
        </w:rPr>
        <w:t>mL</w:t>
      </w:r>
      <w:proofErr w:type="spellEnd"/>
      <w:r w:rsidRPr="008322A7">
        <w:rPr>
          <w:rFonts w:ascii="Comic Sans MS" w:hAnsi="Comic Sans MS"/>
          <w:sz w:val="24"/>
          <w:szCs w:val="24"/>
        </w:rPr>
        <w:t xml:space="preserve"> remplie de solution de bleu brillant de concentration massique </w:t>
      </w:r>
      <w:r>
        <w:rPr>
          <w:rFonts w:ascii="Comic Sans MS" w:hAnsi="Comic Sans MS"/>
          <w:sz w:val="24"/>
          <w:szCs w:val="24"/>
        </w:rPr>
        <w:t>t</w:t>
      </w:r>
      <w:r w:rsidRPr="008322A7">
        <w:t xml:space="preserve"> </w:t>
      </w:r>
      <w:r w:rsidRPr="008322A7">
        <w:rPr>
          <w:rFonts w:ascii="Comic Sans MS" w:hAnsi="Comic Sans MS"/>
          <w:sz w:val="24"/>
          <w:szCs w:val="24"/>
          <w:vertAlign w:val="subscript"/>
        </w:rPr>
        <w:t>E133</w:t>
      </w:r>
      <w:r>
        <w:rPr>
          <w:rFonts w:ascii="Comic Sans MS" w:hAnsi="Comic Sans MS"/>
          <w:sz w:val="24"/>
          <w:szCs w:val="24"/>
        </w:rPr>
        <w:t xml:space="preserve"> =</w:t>
      </w:r>
      <w:r w:rsidRPr="008322A7">
        <w:rPr>
          <w:rFonts w:ascii="Comic Sans MS" w:hAnsi="Comic Sans MS"/>
          <w:sz w:val="24"/>
          <w:szCs w:val="24"/>
        </w:rPr>
        <w:t xml:space="preserve"> 0,050 g • L</w:t>
      </w:r>
      <w:r w:rsidRPr="008322A7">
        <w:rPr>
          <w:rFonts w:ascii="Comic Sans MS" w:hAnsi="Comic Sans MS"/>
          <w:sz w:val="24"/>
          <w:szCs w:val="24"/>
          <w:vertAlign w:val="superscript"/>
        </w:rPr>
        <w:t>-l</w:t>
      </w:r>
      <w:r w:rsidRPr="008322A7">
        <w:rPr>
          <w:rFonts w:ascii="Comic Sans MS" w:hAnsi="Comic Sans MS"/>
          <w:sz w:val="24"/>
          <w:szCs w:val="24"/>
        </w:rPr>
        <w:t xml:space="preserve"> et sa potence. </w:t>
      </w:r>
    </w:p>
    <w:p w:rsidR="008322A7" w:rsidRPr="008322A7" w:rsidRDefault="008322A7" w:rsidP="008322A7">
      <w:pPr>
        <w:rPr>
          <w:rFonts w:ascii="Comic Sans MS" w:hAnsi="Comic Sans MS"/>
          <w:sz w:val="24"/>
          <w:szCs w:val="24"/>
        </w:rPr>
      </w:pPr>
      <w:r w:rsidRPr="008322A7">
        <w:rPr>
          <w:rFonts w:ascii="Comic Sans MS" w:hAnsi="Comic Sans MS"/>
          <w:sz w:val="24"/>
          <w:szCs w:val="24"/>
        </w:rPr>
        <w:t xml:space="preserve">• Une burette graduée de 25,0 </w:t>
      </w:r>
      <w:proofErr w:type="spellStart"/>
      <w:r w:rsidRPr="008322A7">
        <w:rPr>
          <w:rFonts w:ascii="Comic Sans MS" w:hAnsi="Comic Sans MS"/>
          <w:sz w:val="24"/>
          <w:szCs w:val="24"/>
        </w:rPr>
        <w:t>mL</w:t>
      </w:r>
      <w:proofErr w:type="spellEnd"/>
      <w:r w:rsidRPr="008322A7">
        <w:rPr>
          <w:rFonts w:ascii="Comic Sans MS" w:hAnsi="Comic Sans MS"/>
          <w:sz w:val="24"/>
          <w:szCs w:val="24"/>
        </w:rPr>
        <w:t xml:space="preserve"> remplie d'eau distillée et sa potence. </w:t>
      </w:r>
    </w:p>
    <w:p w:rsidR="008322A7" w:rsidRPr="008322A7" w:rsidRDefault="008322A7" w:rsidP="008322A7">
      <w:pPr>
        <w:rPr>
          <w:rFonts w:ascii="Comic Sans MS" w:hAnsi="Comic Sans MS"/>
          <w:sz w:val="24"/>
          <w:szCs w:val="24"/>
        </w:rPr>
      </w:pPr>
      <w:r w:rsidRPr="008322A7">
        <w:rPr>
          <w:rFonts w:ascii="Comic Sans MS" w:hAnsi="Comic Sans MS"/>
          <w:sz w:val="24"/>
          <w:szCs w:val="24"/>
        </w:rPr>
        <w:t xml:space="preserve">• Un bécher de 150 </w:t>
      </w:r>
      <w:proofErr w:type="spellStart"/>
      <w:r w:rsidRPr="008322A7">
        <w:rPr>
          <w:rFonts w:ascii="Comic Sans MS" w:hAnsi="Comic Sans MS"/>
          <w:sz w:val="24"/>
          <w:szCs w:val="24"/>
        </w:rPr>
        <w:t>mL</w:t>
      </w:r>
      <w:proofErr w:type="spellEnd"/>
      <w:r>
        <w:rPr>
          <w:rFonts w:ascii="Comic Sans MS" w:hAnsi="Comic Sans MS"/>
          <w:sz w:val="24"/>
          <w:szCs w:val="24"/>
        </w:rPr>
        <w:t>.</w:t>
      </w:r>
    </w:p>
    <w:p w:rsidR="008322A7" w:rsidRDefault="008322A7" w:rsidP="008322A7">
      <w:pPr>
        <w:rPr>
          <w:rFonts w:ascii="Comic Sans MS" w:hAnsi="Comic Sans MS"/>
          <w:sz w:val="24"/>
          <w:szCs w:val="24"/>
        </w:rPr>
      </w:pPr>
      <w:r w:rsidRPr="008322A7">
        <w:rPr>
          <w:rFonts w:ascii="Comic Sans MS" w:hAnsi="Comic Sans MS"/>
          <w:sz w:val="24"/>
          <w:szCs w:val="24"/>
        </w:rPr>
        <w:t>• Une boisson pour sportif.</w:t>
      </w:r>
    </w:p>
    <w:p w:rsidR="007D728F" w:rsidRDefault="007D728F" w:rsidP="008322A7">
      <w:pPr>
        <w:rPr>
          <w:rFonts w:ascii="Comic Sans MS" w:hAnsi="Comic Sans MS"/>
          <w:sz w:val="24"/>
          <w:szCs w:val="24"/>
        </w:rPr>
      </w:pPr>
    </w:p>
    <w:p w:rsidR="007D728F" w:rsidRPr="007D728F" w:rsidRDefault="007D728F" w:rsidP="008322A7">
      <w:pPr>
        <w:rPr>
          <w:rFonts w:ascii="Comic Sans MS" w:hAnsi="Comic Sans MS"/>
          <w:b/>
          <w:bCs/>
          <w:sz w:val="24"/>
          <w:szCs w:val="24"/>
        </w:rPr>
      </w:pPr>
      <w:r w:rsidRPr="007D728F">
        <w:rPr>
          <w:rFonts w:ascii="Comic Sans MS" w:hAnsi="Comic Sans MS"/>
          <w:b/>
          <w:bCs/>
          <w:sz w:val="24"/>
          <w:szCs w:val="24"/>
        </w:rPr>
        <w:t>Démarche d’investigation</w:t>
      </w:r>
    </w:p>
    <w:p w:rsidR="007D728F" w:rsidRDefault="007D728F" w:rsidP="008322A7">
      <w:pPr>
        <w:rPr>
          <w:rFonts w:ascii="Comic Sans MS" w:hAnsi="Comic Sans MS"/>
          <w:sz w:val="24"/>
          <w:szCs w:val="24"/>
        </w:rPr>
      </w:pPr>
      <w:r>
        <w:rPr>
          <w:rFonts w:ascii="Comic Sans MS" w:hAnsi="Comic Sans MS"/>
          <w:sz w:val="24"/>
          <w:szCs w:val="24"/>
        </w:rPr>
        <w:t>La norme concernant le colorant bleu brillant est-elle respectée dans cette boisson ?</w:t>
      </w:r>
    </w:p>
    <w:tbl>
      <w:tblPr>
        <w:tblStyle w:val="Grilledutableau"/>
        <w:tblpPr w:leftFromText="141" w:rightFromText="141" w:vertAnchor="text" w:horzAnchor="margin" w:tblpXSpec="center" w:tblpY="-696"/>
        <w:tblW w:w="10060" w:type="dxa"/>
        <w:tblLook w:val="04A0" w:firstRow="1" w:lastRow="0" w:firstColumn="1" w:lastColumn="0" w:noHBand="0" w:noVBand="1"/>
      </w:tblPr>
      <w:tblGrid>
        <w:gridCol w:w="8500"/>
        <w:gridCol w:w="993"/>
        <w:gridCol w:w="567"/>
      </w:tblGrid>
      <w:tr w:rsidR="000D1F64" w:rsidTr="00770119">
        <w:tc>
          <w:tcPr>
            <w:tcW w:w="10060" w:type="dxa"/>
            <w:gridSpan w:val="3"/>
          </w:tcPr>
          <w:p w:rsidR="000D1F64" w:rsidRDefault="000D1F64" w:rsidP="000D1F64">
            <w:pPr>
              <w:jc w:val="center"/>
              <w:rPr>
                <w:rFonts w:ascii="Comic Sans MS" w:hAnsi="Comic Sans MS"/>
                <w:sz w:val="24"/>
                <w:szCs w:val="24"/>
              </w:rPr>
            </w:pPr>
            <w:r>
              <w:rPr>
                <w:rFonts w:ascii="Comic Sans MS" w:hAnsi="Comic Sans MS"/>
                <w:sz w:val="24"/>
                <w:szCs w:val="24"/>
              </w:rPr>
              <w:lastRenderedPageBreak/>
              <w:t>Coups de pouce</w:t>
            </w:r>
          </w:p>
          <w:p w:rsidR="000D1F64" w:rsidRDefault="000D1F64" w:rsidP="000D1F64">
            <w:pPr>
              <w:rPr>
                <w:rFonts w:ascii="Comic Sans MS" w:hAnsi="Comic Sans MS"/>
                <w:sz w:val="24"/>
                <w:szCs w:val="24"/>
              </w:rPr>
            </w:pPr>
          </w:p>
        </w:tc>
      </w:tr>
      <w:tr w:rsidR="000D1F64" w:rsidTr="00770119">
        <w:tc>
          <w:tcPr>
            <w:tcW w:w="8500" w:type="dxa"/>
          </w:tcPr>
          <w:p w:rsidR="000D1F64" w:rsidRPr="000D1F64" w:rsidRDefault="000D1F64" w:rsidP="000D1F64">
            <w:pPr>
              <w:rPr>
                <w:rFonts w:ascii="Comic Sans MS" w:hAnsi="Comic Sans MS"/>
                <w:sz w:val="24"/>
                <w:szCs w:val="24"/>
              </w:rPr>
            </w:pPr>
            <w:r w:rsidRPr="000D1F64">
              <w:rPr>
                <w:rFonts w:ascii="Comic Sans MS" w:hAnsi="Comic Sans MS"/>
                <w:sz w:val="24"/>
                <w:szCs w:val="24"/>
              </w:rPr>
              <w:t>1. a. Repérer la longueur d'onde correspondant au maximum d'absorbance d'une solution de colorant bleu brillant.</w:t>
            </w:r>
          </w:p>
          <w:p w:rsidR="000D1F64" w:rsidRPr="000D1F64" w:rsidRDefault="000D1F64" w:rsidP="000D1F64">
            <w:pPr>
              <w:rPr>
                <w:rFonts w:ascii="Comic Sans MS" w:hAnsi="Comic Sans MS"/>
                <w:sz w:val="24"/>
                <w:szCs w:val="24"/>
              </w:rPr>
            </w:pPr>
            <w:r>
              <w:rPr>
                <w:rFonts w:ascii="Comic Sans MS" w:hAnsi="Comic Sans MS"/>
                <w:sz w:val="24"/>
                <w:szCs w:val="24"/>
              </w:rPr>
              <w:t xml:space="preserve">b. </w:t>
            </w:r>
            <w:r w:rsidRPr="000D1F64">
              <w:rPr>
                <w:rFonts w:ascii="Comic Sans MS" w:hAnsi="Comic Sans MS"/>
                <w:sz w:val="24"/>
                <w:szCs w:val="24"/>
              </w:rPr>
              <w:t xml:space="preserve">À quel domaine cette longueur d'onde appartient-elle ? </w:t>
            </w:r>
          </w:p>
          <w:p w:rsidR="000D1F64" w:rsidRDefault="000D1F64" w:rsidP="000D1F64">
            <w:pPr>
              <w:rPr>
                <w:rFonts w:ascii="Comic Sans MS" w:hAnsi="Comic Sans MS"/>
                <w:sz w:val="24"/>
                <w:szCs w:val="24"/>
              </w:rPr>
            </w:pPr>
            <w:r w:rsidRPr="000D1F64">
              <w:rPr>
                <w:rFonts w:ascii="Comic Sans MS" w:hAnsi="Comic Sans MS"/>
                <w:sz w:val="24"/>
                <w:szCs w:val="24"/>
              </w:rPr>
              <w:t>c. Justifier le réglage du spectrophotomètre utilisé pour mesurer l'absorbance.</w:t>
            </w:r>
          </w:p>
        </w:tc>
        <w:tc>
          <w:tcPr>
            <w:tcW w:w="993" w:type="dxa"/>
          </w:tcPr>
          <w:p w:rsidR="000D1F64" w:rsidRDefault="000D1F64" w:rsidP="000D1F64">
            <w:pPr>
              <w:jc w:val="center"/>
              <w:rPr>
                <w:rFonts w:ascii="Comic Sans MS" w:hAnsi="Comic Sans MS"/>
                <w:sz w:val="24"/>
                <w:szCs w:val="24"/>
              </w:rPr>
            </w:pPr>
            <w:r>
              <w:rPr>
                <w:rFonts w:ascii="Comic Sans MS" w:hAnsi="Comic Sans MS"/>
                <w:sz w:val="24"/>
                <w:szCs w:val="24"/>
              </w:rPr>
              <w:t>ANA</w:t>
            </w:r>
          </w:p>
        </w:tc>
        <w:tc>
          <w:tcPr>
            <w:tcW w:w="567" w:type="dxa"/>
          </w:tcPr>
          <w:p w:rsidR="000D1F64" w:rsidRDefault="000D1F64" w:rsidP="000D1F64">
            <w:pPr>
              <w:rPr>
                <w:rFonts w:ascii="Comic Sans MS" w:hAnsi="Comic Sans MS"/>
                <w:sz w:val="24"/>
                <w:szCs w:val="24"/>
              </w:rPr>
            </w:pPr>
          </w:p>
        </w:tc>
      </w:tr>
      <w:tr w:rsidR="000D1F64" w:rsidTr="00770119">
        <w:tc>
          <w:tcPr>
            <w:tcW w:w="8500" w:type="dxa"/>
          </w:tcPr>
          <w:p w:rsidR="000D1F64" w:rsidRPr="000D1F64" w:rsidRDefault="000D1F64" w:rsidP="000D1F64">
            <w:pPr>
              <w:rPr>
                <w:rFonts w:ascii="Comic Sans MS" w:hAnsi="Comic Sans MS"/>
                <w:sz w:val="24"/>
                <w:szCs w:val="24"/>
              </w:rPr>
            </w:pPr>
            <w:r>
              <w:rPr>
                <w:rFonts w:ascii="Comic Sans MS" w:hAnsi="Comic Sans MS"/>
                <w:sz w:val="24"/>
                <w:szCs w:val="24"/>
              </w:rPr>
              <w:t xml:space="preserve">2. a. </w:t>
            </w:r>
            <w:r w:rsidRPr="000D1F64">
              <w:rPr>
                <w:rFonts w:ascii="Comic Sans MS" w:hAnsi="Comic Sans MS"/>
                <w:sz w:val="24"/>
                <w:szCs w:val="24"/>
              </w:rPr>
              <w:t xml:space="preserve">Rédiger puis mettre en œuvre le protocole permettant de réaliser une échelle de teinte par dilution de la solution mère de bleu brillant. Les solutions filles doivent avoir pour concentration 40 </w:t>
            </w:r>
            <w:proofErr w:type="gramStart"/>
            <w:r w:rsidRPr="000D1F64">
              <w:rPr>
                <w:rFonts w:ascii="Comic Sans MS" w:hAnsi="Comic Sans MS"/>
                <w:sz w:val="24"/>
                <w:szCs w:val="24"/>
              </w:rPr>
              <w:t>mg</w:t>
            </w:r>
            <w:r>
              <w:rPr>
                <w:rFonts w:ascii="Comic Sans MS" w:hAnsi="Comic Sans MS"/>
                <w:sz w:val="24"/>
                <w:szCs w:val="24"/>
              </w:rPr>
              <w:t>.</w:t>
            </w:r>
            <w:r w:rsidRPr="000D1F64">
              <w:rPr>
                <w:rFonts w:ascii="Comic Sans MS" w:hAnsi="Comic Sans MS"/>
                <w:sz w:val="24"/>
                <w:szCs w:val="24"/>
              </w:rPr>
              <w:t>L</w:t>
            </w:r>
            <w:proofErr w:type="gramEnd"/>
            <w:r w:rsidRPr="000D1F64">
              <w:rPr>
                <w:rFonts w:ascii="Comic Sans MS" w:hAnsi="Comic Sans MS"/>
                <w:sz w:val="24"/>
                <w:szCs w:val="24"/>
                <w:vertAlign w:val="superscript"/>
              </w:rPr>
              <w:t>-1</w:t>
            </w:r>
            <w:r w:rsidRPr="000D1F64">
              <w:rPr>
                <w:rFonts w:ascii="Comic Sans MS" w:hAnsi="Comic Sans MS"/>
                <w:sz w:val="24"/>
                <w:szCs w:val="24"/>
              </w:rPr>
              <w:t>, 30 mg</w:t>
            </w:r>
            <w:r>
              <w:rPr>
                <w:rFonts w:ascii="Comic Sans MS" w:hAnsi="Comic Sans MS"/>
                <w:sz w:val="24"/>
                <w:szCs w:val="24"/>
              </w:rPr>
              <w:t>.</w:t>
            </w:r>
            <w:r w:rsidRPr="000D1F64">
              <w:rPr>
                <w:rFonts w:ascii="Comic Sans MS" w:hAnsi="Comic Sans MS"/>
                <w:sz w:val="24"/>
                <w:szCs w:val="24"/>
              </w:rPr>
              <w:t>L</w:t>
            </w:r>
            <w:r w:rsidRPr="000D1F64">
              <w:rPr>
                <w:rFonts w:ascii="Comic Sans MS" w:hAnsi="Comic Sans MS"/>
                <w:sz w:val="24"/>
                <w:szCs w:val="24"/>
                <w:vertAlign w:val="superscript"/>
              </w:rPr>
              <w:t>-1</w:t>
            </w:r>
            <w:r w:rsidRPr="000D1F64">
              <w:rPr>
                <w:rFonts w:ascii="Comic Sans MS" w:hAnsi="Comic Sans MS"/>
                <w:sz w:val="24"/>
                <w:szCs w:val="24"/>
              </w:rPr>
              <w:t xml:space="preserve">, </w:t>
            </w:r>
          </w:p>
          <w:p w:rsidR="000D1F64" w:rsidRPr="000D1F64" w:rsidRDefault="000D1F64" w:rsidP="000D1F64">
            <w:pPr>
              <w:rPr>
                <w:rFonts w:ascii="Comic Sans MS" w:hAnsi="Comic Sans MS"/>
                <w:sz w:val="24"/>
                <w:szCs w:val="24"/>
              </w:rPr>
            </w:pPr>
            <w:r w:rsidRPr="000D1F64">
              <w:rPr>
                <w:rFonts w:ascii="Comic Sans MS" w:hAnsi="Comic Sans MS"/>
                <w:sz w:val="24"/>
                <w:szCs w:val="24"/>
              </w:rPr>
              <w:t xml:space="preserve">20 </w:t>
            </w:r>
            <w:proofErr w:type="gramStart"/>
            <w:r w:rsidRPr="000D1F64">
              <w:rPr>
                <w:rFonts w:ascii="Comic Sans MS" w:hAnsi="Comic Sans MS"/>
                <w:sz w:val="24"/>
                <w:szCs w:val="24"/>
              </w:rPr>
              <w:t>mg</w:t>
            </w:r>
            <w:r>
              <w:rPr>
                <w:rFonts w:ascii="Comic Sans MS" w:hAnsi="Comic Sans MS"/>
                <w:sz w:val="24"/>
                <w:szCs w:val="24"/>
              </w:rPr>
              <w:t>.</w:t>
            </w:r>
            <w:r w:rsidRPr="000D1F64">
              <w:rPr>
                <w:rFonts w:ascii="Comic Sans MS" w:hAnsi="Comic Sans MS"/>
                <w:sz w:val="24"/>
                <w:szCs w:val="24"/>
              </w:rPr>
              <w:t>L</w:t>
            </w:r>
            <w:proofErr w:type="gramEnd"/>
            <w:r w:rsidRPr="000D1F64">
              <w:rPr>
                <w:rFonts w:ascii="Comic Sans MS" w:hAnsi="Comic Sans MS"/>
                <w:sz w:val="24"/>
                <w:szCs w:val="24"/>
                <w:vertAlign w:val="superscript"/>
              </w:rPr>
              <w:t>-1</w:t>
            </w:r>
            <w:r w:rsidRPr="000D1F64">
              <w:rPr>
                <w:rFonts w:ascii="Comic Sans MS" w:hAnsi="Comic Sans MS"/>
                <w:sz w:val="24"/>
                <w:szCs w:val="24"/>
              </w:rPr>
              <w:t xml:space="preserve"> et </w:t>
            </w:r>
            <w:r>
              <w:rPr>
                <w:rFonts w:ascii="Comic Sans MS" w:hAnsi="Comic Sans MS"/>
                <w:sz w:val="24"/>
                <w:szCs w:val="24"/>
              </w:rPr>
              <w:t xml:space="preserve">10 </w:t>
            </w:r>
            <w:r w:rsidRPr="000D1F64">
              <w:rPr>
                <w:rFonts w:ascii="Comic Sans MS" w:hAnsi="Comic Sans MS"/>
                <w:sz w:val="24"/>
                <w:szCs w:val="24"/>
              </w:rPr>
              <w:t>mg</w:t>
            </w:r>
            <w:r>
              <w:rPr>
                <w:rFonts w:ascii="Comic Sans MS" w:hAnsi="Comic Sans MS"/>
                <w:sz w:val="24"/>
                <w:szCs w:val="24"/>
              </w:rPr>
              <w:t>.L</w:t>
            </w:r>
            <w:r w:rsidRPr="000D1F64">
              <w:rPr>
                <w:rFonts w:ascii="Comic Sans MS" w:hAnsi="Comic Sans MS"/>
                <w:sz w:val="24"/>
                <w:szCs w:val="24"/>
                <w:vertAlign w:val="superscript"/>
              </w:rPr>
              <w:t>-1</w:t>
            </w:r>
            <w:r>
              <w:rPr>
                <w:rFonts w:ascii="Comic Sans MS" w:hAnsi="Comic Sans MS"/>
                <w:sz w:val="24"/>
                <w:szCs w:val="24"/>
              </w:rPr>
              <w:t>.</w:t>
            </w:r>
            <w:r w:rsidRPr="000D1F64">
              <w:rPr>
                <w:rFonts w:ascii="Comic Sans MS" w:hAnsi="Comic Sans MS"/>
                <w:sz w:val="24"/>
                <w:szCs w:val="24"/>
              </w:rPr>
              <w:t xml:space="preserve"> </w:t>
            </w:r>
          </w:p>
          <w:p w:rsidR="000D1F64" w:rsidRPr="000D1F64" w:rsidRDefault="000D1F64" w:rsidP="000D1F64">
            <w:pPr>
              <w:rPr>
                <w:rFonts w:ascii="Comic Sans MS" w:hAnsi="Comic Sans MS"/>
                <w:sz w:val="24"/>
                <w:szCs w:val="24"/>
              </w:rPr>
            </w:pPr>
            <w:r w:rsidRPr="000D1F64">
              <w:rPr>
                <w:rFonts w:ascii="Comic Sans MS" w:hAnsi="Comic Sans MS"/>
                <w:sz w:val="24"/>
                <w:szCs w:val="24"/>
              </w:rPr>
              <w:t xml:space="preserve">b. Mesurer l'absorbance de la solution mère et des solutions filles. </w:t>
            </w:r>
          </w:p>
          <w:p w:rsidR="000D1F64" w:rsidRDefault="000D1F64" w:rsidP="000D1F64">
            <w:pPr>
              <w:rPr>
                <w:rFonts w:ascii="Comic Sans MS" w:hAnsi="Comic Sans MS"/>
                <w:sz w:val="24"/>
                <w:szCs w:val="24"/>
              </w:rPr>
            </w:pPr>
            <w:r>
              <w:rPr>
                <w:rFonts w:ascii="Comic Sans MS" w:hAnsi="Comic Sans MS"/>
                <w:sz w:val="24"/>
                <w:szCs w:val="24"/>
              </w:rPr>
              <w:t xml:space="preserve">c. </w:t>
            </w:r>
            <w:r w:rsidRPr="000D1F64">
              <w:rPr>
                <w:rFonts w:ascii="Comic Sans MS" w:hAnsi="Comic Sans MS"/>
                <w:sz w:val="24"/>
                <w:szCs w:val="24"/>
              </w:rPr>
              <w:t xml:space="preserve">Mesurer l'absorbance de la boisson énergisante. </w:t>
            </w:r>
          </w:p>
        </w:tc>
        <w:tc>
          <w:tcPr>
            <w:tcW w:w="993" w:type="dxa"/>
          </w:tcPr>
          <w:p w:rsidR="000D1F64" w:rsidRDefault="000D1F64" w:rsidP="000D1F64">
            <w:pPr>
              <w:jc w:val="center"/>
              <w:rPr>
                <w:rFonts w:ascii="Comic Sans MS" w:hAnsi="Comic Sans MS"/>
                <w:sz w:val="24"/>
                <w:szCs w:val="24"/>
              </w:rPr>
            </w:pPr>
            <w:r>
              <w:rPr>
                <w:rFonts w:ascii="Comic Sans MS" w:hAnsi="Comic Sans MS"/>
                <w:sz w:val="24"/>
                <w:szCs w:val="24"/>
              </w:rPr>
              <w:t>ANA</w:t>
            </w:r>
          </w:p>
          <w:p w:rsidR="000D1F64" w:rsidRDefault="000D1F64" w:rsidP="000D1F64">
            <w:pPr>
              <w:jc w:val="center"/>
              <w:rPr>
                <w:rFonts w:ascii="Comic Sans MS" w:hAnsi="Comic Sans MS"/>
                <w:sz w:val="24"/>
                <w:szCs w:val="24"/>
              </w:rPr>
            </w:pPr>
          </w:p>
          <w:p w:rsidR="000D1F64" w:rsidRDefault="000D1F64" w:rsidP="000D1F64">
            <w:pPr>
              <w:jc w:val="center"/>
              <w:rPr>
                <w:rFonts w:ascii="Comic Sans MS" w:hAnsi="Comic Sans MS"/>
                <w:sz w:val="24"/>
                <w:szCs w:val="24"/>
              </w:rPr>
            </w:pPr>
          </w:p>
          <w:p w:rsidR="000D1F64" w:rsidRDefault="000D1F64" w:rsidP="000D1F64">
            <w:pPr>
              <w:jc w:val="center"/>
              <w:rPr>
                <w:rFonts w:ascii="Comic Sans MS" w:hAnsi="Comic Sans MS"/>
                <w:sz w:val="24"/>
                <w:szCs w:val="24"/>
              </w:rPr>
            </w:pPr>
            <w:r>
              <w:rPr>
                <w:rFonts w:ascii="Comic Sans MS" w:hAnsi="Comic Sans MS"/>
                <w:sz w:val="24"/>
                <w:szCs w:val="24"/>
              </w:rPr>
              <w:t>REA</w:t>
            </w:r>
          </w:p>
        </w:tc>
        <w:tc>
          <w:tcPr>
            <w:tcW w:w="567" w:type="dxa"/>
          </w:tcPr>
          <w:p w:rsidR="000D1F64" w:rsidRDefault="000D1F64" w:rsidP="000D1F64">
            <w:pPr>
              <w:rPr>
                <w:rFonts w:ascii="Comic Sans MS" w:hAnsi="Comic Sans MS"/>
                <w:sz w:val="24"/>
                <w:szCs w:val="24"/>
              </w:rPr>
            </w:pPr>
          </w:p>
        </w:tc>
      </w:tr>
      <w:tr w:rsidR="000D1F64" w:rsidTr="00770119">
        <w:tc>
          <w:tcPr>
            <w:tcW w:w="8500" w:type="dxa"/>
          </w:tcPr>
          <w:p w:rsidR="000D1F64" w:rsidRPr="000D1F64" w:rsidRDefault="000D1F64" w:rsidP="000D1F64">
            <w:pPr>
              <w:rPr>
                <w:rFonts w:ascii="Comic Sans MS" w:hAnsi="Comic Sans MS"/>
                <w:sz w:val="24"/>
                <w:szCs w:val="24"/>
              </w:rPr>
            </w:pPr>
            <w:r>
              <w:rPr>
                <w:rFonts w:ascii="Comic Sans MS" w:hAnsi="Comic Sans MS"/>
                <w:sz w:val="24"/>
                <w:szCs w:val="24"/>
              </w:rPr>
              <w:t>3.</w:t>
            </w:r>
            <w:r w:rsidRPr="000D1F64">
              <w:rPr>
                <w:rFonts w:ascii="Comic Sans MS" w:hAnsi="Comic Sans MS"/>
                <w:sz w:val="24"/>
                <w:szCs w:val="24"/>
              </w:rPr>
              <w:t xml:space="preserve"> a. Tracer le graphe de l'absorbance du bleu brillant en fonction de sa concentration. </w:t>
            </w:r>
          </w:p>
          <w:p w:rsidR="000D1F64" w:rsidRPr="000D1F64" w:rsidRDefault="000D1F64" w:rsidP="000D1F64">
            <w:pPr>
              <w:rPr>
                <w:rFonts w:ascii="Comic Sans MS" w:hAnsi="Comic Sans MS"/>
                <w:sz w:val="24"/>
                <w:szCs w:val="24"/>
              </w:rPr>
            </w:pPr>
            <w:r w:rsidRPr="000D1F64">
              <w:rPr>
                <w:rFonts w:ascii="Comic Sans MS" w:hAnsi="Comic Sans MS"/>
                <w:sz w:val="24"/>
                <w:szCs w:val="24"/>
              </w:rPr>
              <w:t xml:space="preserve">b. Repérer, sur </w:t>
            </w:r>
            <w:r>
              <w:rPr>
                <w:rFonts w:ascii="Comic Sans MS" w:hAnsi="Comic Sans MS"/>
                <w:sz w:val="24"/>
                <w:szCs w:val="24"/>
              </w:rPr>
              <w:t>c</w:t>
            </w:r>
            <w:r w:rsidRPr="000D1F64">
              <w:rPr>
                <w:rFonts w:ascii="Comic Sans MS" w:hAnsi="Comic Sans MS"/>
                <w:sz w:val="24"/>
                <w:szCs w:val="24"/>
              </w:rPr>
              <w:t xml:space="preserve">e graphe, le point correspondant à l'absorbance de la boisson énergisante. </w:t>
            </w:r>
          </w:p>
          <w:p w:rsidR="000D1F64" w:rsidRDefault="000D1F64" w:rsidP="000D1F64">
            <w:pPr>
              <w:rPr>
                <w:rFonts w:ascii="Comic Sans MS" w:hAnsi="Comic Sans MS"/>
                <w:sz w:val="24"/>
                <w:szCs w:val="24"/>
              </w:rPr>
            </w:pPr>
            <w:r>
              <w:rPr>
                <w:rFonts w:ascii="Comic Sans MS" w:hAnsi="Comic Sans MS"/>
                <w:sz w:val="24"/>
                <w:szCs w:val="24"/>
              </w:rPr>
              <w:t>c</w:t>
            </w:r>
            <w:r w:rsidRPr="000D1F64">
              <w:rPr>
                <w:rFonts w:ascii="Comic Sans MS" w:hAnsi="Comic Sans MS"/>
                <w:sz w:val="24"/>
                <w:szCs w:val="24"/>
              </w:rPr>
              <w:t xml:space="preserve">. En déduire la concentration de cette boisson en colorant bleu brillant. </w:t>
            </w:r>
          </w:p>
        </w:tc>
        <w:tc>
          <w:tcPr>
            <w:tcW w:w="993" w:type="dxa"/>
          </w:tcPr>
          <w:p w:rsidR="000D1F64" w:rsidRDefault="000D1F64" w:rsidP="000D1F64">
            <w:pPr>
              <w:jc w:val="center"/>
              <w:rPr>
                <w:rFonts w:ascii="Comic Sans MS" w:hAnsi="Comic Sans MS"/>
                <w:sz w:val="24"/>
                <w:szCs w:val="24"/>
              </w:rPr>
            </w:pPr>
            <w:r>
              <w:rPr>
                <w:rFonts w:ascii="Comic Sans MS" w:hAnsi="Comic Sans MS"/>
                <w:sz w:val="24"/>
                <w:szCs w:val="24"/>
              </w:rPr>
              <w:t>REA</w:t>
            </w:r>
          </w:p>
        </w:tc>
        <w:tc>
          <w:tcPr>
            <w:tcW w:w="567" w:type="dxa"/>
          </w:tcPr>
          <w:p w:rsidR="000D1F64" w:rsidRDefault="000D1F64" w:rsidP="000D1F64">
            <w:pPr>
              <w:rPr>
                <w:rFonts w:ascii="Comic Sans MS" w:hAnsi="Comic Sans MS"/>
                <w:sz w:val="24"/>
                <w:szCs w:val="24"/>
              </w:rPr>
            </w:pPr>
          </w:p>
        </w:tc>
      </w:tr>
      <w:tr w:rsidR="000D1F64" w:rsidTr="00770119">
        <w:tc>
          <w:tcPr>
            <w:tcW w:w="8500" w:type="dxa"/>
          </w:tcPr>
          <w:p w:rsidR="000D1F64" w:rsidRDefault="000D1F64" w:rsidP="000D1F64">
            <w:pPr>
              <w:rPr>
                <w:rFonts w:ascii="Comic Sans MS" w:hAnsi="Comic Sans MS"/>
                <w:sz w:val="24"/>
                <w:szCs w:val="24"/>
              </w:rPr>
            </w:pPr>
            <w:r>
              <w:rPr>
                <w:rFonts w:ascii="Comic Sans MS" w:hAnsi="Comic Sans MS"/>
                <w:sz w:val="24"/>
                <w:szCs w:val="24"/>
              </w:rPr>
              <w:t>4</w:t>
            </w:r>
            <w:r w:rsidRPr="000D1F64">
              <w:rPr>
                <w:rFonts w:ascii="Comic Sans MS" w:hAnsi="Comic Sans MS"/>
                <w:sz w:val="24"/>
                <w:szCs w:val="24"/>
              </w:rPr>
              <w:t>. La norme concernant le bleu brillant est-elle respectée dans cette boisson énergisante ?</w:t>
            </w:r>
          </w:p>
        </w:tc>
        <w:tc>
          <w:tcPr>
            <w:tcW w:w="993" w:type="dxa"/>
          </w:tcPr>
          <w:p w:rsidR="000D1F64" w:rsidRDefault="000D1F64" w:rsidP="000D1F64">
            <w:pPr>
              <w:jc w:val="center"/>
              <w:rPr>
                <w:rFonts w:ascii="Comic Sans MS" w:hAnsi="Comic Sans MS"/>
                <w:sz w:val="24"/>
                <w:szCs w:val="24"/>
              </w:rPr>
            </w:pPr>
            <w:r>
              <w:rPr>
                <w:rFonts w:ascii="Comic Sans MS" w:hAnsi="Comic Sans MS"/>
                <w:sz w:val="24"/>
                <w:szCs w:val="24"/>
              </w:rPr>
              <w:t>VAL</w:t>
            </w:r>
          </w:p>
        </w:tc>
        <w:tc>
          <w:tcPr>
            <w:tcW w:w="567" w:type="dxa"/>
          </w:tcPr>
          <w:p w:rsidR="000D1F64" w:rsidRDefault="000D1F64" w:rsidP="000D1F64">
            <w:pPr>
              <w:rPr>
                <w:rFonts w:ascii="Comic Sans MS" w:hAnsi="Comic Sans MS"/>
                <w:sz w:val="24"/>
                <w:szCs w:val="24"/>
              </w:rPr>
            </w:pPr>
          </w:p>
        </w:tc>
      </w:tr>
    </w:tbl>
    <w:p w:rsidR="007D728F" w:rsidRDefault="007D728F" w:rsidP="008322A7">
      <w:pPr>
        <w:rPr>
          <w:rFonts w:ascii="Comic Sans MS" w:hAnsi="Comic Sans MS"/>
          <w:sz w:val="24"/>
          <w:szCs w:val="24"/>
        </w:rPr>
      </w:pPr>
      <w:bookmarkStart w:id="0" w:name="_GoBack"/>
      <w:bookmarkEnd w:id="0"/>
    </w:p>
    <w:p w:rsidR="007D728F" w:rsidRDefault="007D728F" w:rsidP="008322A7">
      <w:pPr>
        <w:rPr>
          <w:rFonts w:ascii="Comic Sans MS" w:hAnsi="Comic Sans MS"/>
          <w:sz w:val="24"/>
          <w:szCs w:val="24"/>
        </w:rPr>
      </w:pPr>
    </w:p>
    <w:p w:rsidR="007D728F" w:rsidRDefault="007D728F" w:rsidP="008322A7">
      <w:pPr>
        <w:rPr>
          <w:rFonts w:ascii="Comic Sans MS" w:hAnsi="Comic Sans MS"/>
          <w:sz w:val="24"/>
          <w:szCs w:val="24"/>
        </w:rPr>
      </w:pPr>
    </w:p>
    <w:p w:rsidR="007D728F" w:rsidRPr="008322A7" w:rsidRDefault="007D728F" w:rsidP="008322A7">
      <w:pPr>
        <w:rPr>
          <w:rFonts w:ascii="Comic Sans MS" w:hAnsi="Comic Sans MS"/>
          <w:sz w:val="24"/>
          <w:szCs w:val="24"/>
        </w:rPr>
      </w:pPr>
    </w:p>
    <w:sectPr w:rsidR="007D728F" w:rsidRPr="008322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F2"/>
    <w:rsid w:val="000D1F64"/>
    <w:rsid w:val="00770119"/>
    <w:rsid w:val="007D728F"/>
    <w:rsid w:val="008322A7"/>
    <w:rsid w:val="00A173F2"/>
    <w:rsid w:val="00BE5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D7CB7"/>
  <w15:chartTrackingRefBased/>
  <w15:docId w15:val="{5396778C-91A1-4157-9716-7D24639A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D1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374</Words>
  <Characters>2058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3</cp:revision>
  <dcterms:created xsi:type="dcterms:W3CDTF">2019-08-07T13:41:00Z</dcterms:created>
  <dcterms:modified xsi:type="dcterms:W3CDTF">2019-08-07T14:15:00Z</dcterms:modified>
</cp:coreProperties>
</file>