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CE0" w:rsidRDefault="005F2CE0">
      <w:r>
        <w:rPr>
          <w:noProof/>
        </w:rPr>
        <mc:AlternateContent>
          <mc:Choice Requires="wps">
            <w:drawing>
              <wp:anchor distT="0" distB="0" distL="114300" distR="114300" simplePos="0" relativeHeight="251659264" behindDoc="0" locked="0" layoutInCell="1" allowOverlap="1">
                <wp:simplePos x="0" y="0"/>
                <wp:positionH relativeFrom="margin">
                  <wp:posOffset>-309245</wp:posOffset>
                </wp:positionH>
                <wp:positionV relativeFrom="paragraph">
                  <wp:posOffset>-452120</wp:posOffset>
                </wp:positionV>
                <wp:extent cx="6743700" cy="695325"/>
                <wp:effectExtent l="0" t="0" r="0" b="9525"/>
                <wp:wrapNone/>
                <wp:docPr id="4" name="Zone de texte 4"/>
                <wp:cNvGraphicFramePr/>
                <a:graphic xmlns:a="http://schemas.openxmlformats.org/drawingml/2006/main">
                  <a:graphicData uri="http://schemas.microsoft.com/office/word/2010/wordprocessingShape">
                    <wps:wsp>
                      <wps:cNvSpPr txBox="1"/>
                      <wps:spPr>
                        <a:xfrm>
                          <a:off x="0" y="0"/>
                          <a:ext cx="6743700" cy="695325"/>
                        </a:xfrm>
                        <a:prstGeom prst="rect">
                          <a:avLst/>
                        </a:prstGeom>
                        <a:solidFill>
                          <a:schemeClr val="lt1"/>
                        </a:solidFill>
                        <a:ln w="6350">
                          <a:noFill/>
                        </a:ln>
                      </wps:spPr>
                      <wps:txbx>
                        <w:txbxContent>
                          <w:p w:rsidR="00A1615B" w:rsidRPr="00EB7B61" w:rsidRDefault="00A1615B" w:rsidP="00A1615B">
                            <w:pPr>
                              <w:rPr>
                                <w:rFonts w:ascii="Comic Sans MS" w:hAnsi="Comic Sans MS"/>
                                <w:b/>
                                <w:bCs/>
                                <w:noProof/>
                                <w:sz w:val="24"/>
                                <w:szCs w:val="24"/>
                              </w:rPr>
                            </w:pPr>
                            <w:r w:rsidRPr="00EB7B61">
                              <w:rPr>
                                <w:rFonts w:ascii="Comic Sans MS" w:hAnsi="Comic Sans MS"/>
                                <w:b/>
                                <w:bCs/>
                                <w:noProof/>
                                <w:sz w:val="24"/>
                                <w:szCs w:val="24"/>
                              </w:rPr>
                              <w:t>Questionnement.</w:t>
                            </w:r>
                          </w:p>
                          <w:p w:rsidR="00A1615B" w:rsidRDefault="00A1615B" w:rsidP="00A1615B">
                            <w:r w:rsidRPr="00EB7B61">
                              <w:rPr>
                                <w:rFonts w:ascii="Comic Sans MS" w:hAnsi="Comic Sans MS"/>
                                <w:b/>
                                <w:bCs/>
                                <w:noProof/>
                                <w:sz w:val="24"/>
                                <w:szCs w:val="24"/>
                              </w:rPr>
                              <w:t>Comment prévoi</w:t>
                            </w:r>
                            <w:r>
                              <w:rPr>
                                <w:rFonts w:ascii="Comic Sans MS" w:hAnsi="Comic Sans MS"/>
                                <w:b/>
                                <w:bCs/>
                                <w:noProof/>
                                <w:sz w:val="24"/>
                                <w:szCs w:val="24"/>
                              </w:rPr>
                              <w:t>r</w:t>
                            </w:r>
                            <w:r w:rsidRPr="00EB7B61">
                              <w:rPr>
                                <w:rFonts w:ascii="Comic Sans MS" w:hAnsi="Comic Sans MS"/>
                                <w:b/>
                                <w:bCs/>
                                <w:noProof/>
                                <w:sz w:val="24"/>
                                <w:szCs w:val="24"/>
                              </w:rPr>
                              <w:t xml:space="preserve"> si un solide est soluble dans un solvant et insoluble dans un autre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24.35pt;margin-top:-35.6pt;width:531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" fillcolor="white [3201]" stroked="f" strokeweight=".5pt">
                <v:textbox>
                  <w:txbxContent>
                    <w:p w:rsidR="00A1615B" w:rsidRPr="00EB7B61" w:rsidRDefault="00A1615B" w:rsidP="00A1615B">
                      <w:pPr>
                        <w:rPr>
                          <w:rFonts w:ascii="Comic Sans MS" w:hAnsi="Comic Sans MS"/>
                          <w:b/>
                          <w:bCs/>
                          <w:noProof/>
                          <w:sz w:val="24"/>
                          <w:szCs w:val="24"/>
                        </w:rPr>
                      </w:pPr>
                      <w:r w:rsidRPr="00EB7B61">
                        <w:rPr>
                          <w:rFonts w:ascii="Comic Sans MS" w:hAnsi="Comic Sans MS"/>
                          <w:b/>
                          <w:bCs/>
                          <w:noProof/>
                          <w:sz w:val="24"/>
                          <w:szCs w:val="24"/>
                        </w:rPr>
                        <w:t>Questionnement.</w:t>
                      </w:r>
                    </w:p>
                    <w:p w:rsidR="00A1615B" w:rsidRDefault="00A1615B" w:rsidP="00A1615B">
                      <w:r w:rsidRPr="00EB7B61">
                        <w:rPr>
                          <w:rFonts w:ascii="Comic Sans MS" w:hAnsi="Comic Sans MS"/>
                          <w:b/>
                          <w:bCs/>
                          <w:noProof/>
                          <w:sz w:val="24"/>
                          <w:szCs w:val="24"/>
                        </w:rPr>
                        <w:t>Comment prévoi</w:t>
                      </w:r>
                      <w:r>
                        <w:rPr>
                          <w:rFonts w:ascii="Comic Sans MS" w:hAnsi="Comic Sans MS"/>
                          <w:b/>
                          <w:bCs/>
                          <w:noProof/>
                          <w:sz w:val="24"/>
                          <w:szCs w:val="24"/>
                        </w:rPr>
                        <w:t>r</w:t>
                      </w:r>
                      <w:r w:rsidRPr="00EB7B61">
                        <w:rPr>
                          <w:rFonts w:ascii="Comic Sans MS" w:hAnsi="Comic Sans MS"/>
                          <w:b/>
                          <w:bCs/>
                          <w:noProof/>
                          <w:sz w:val="24"/>
                          <w:szCs w:val="24"/>
                        </w:rPr>
                        <w:t xml:space="preserve"> si un solide est soluble dans un solvant et insoluble dans un autre ?</w:t>
                      </w:r>
                    </w:p>
                  </w:txbxContent>
                </v:textbox>
                <w10:wrap anchorx="margin"/>
              </v:shape>
            </w:pict>
          </mc:Fallback>
        </mc:AlternateContent>
      </w:r>
    </w:p>
    <w:p w:rsidR="008F7B11" w:rsidRDefault="005F2CE0">
      <w:r>
        <w:rPr>
          <w:noProof/>
        </w:rPr>
        <w:drawing>
          <wp:anchor distT="0" distB="0" distL="114300" distR="114300" simplePos="0" relativeHeight="251660288" behindDoc="0" locked="0" layoutInCell="1" allowOverlap="1" wp14:anchorId="77347C36">
            <wp:simplePos x="0" y="0"/>
            <wp:positionH relativeFrom="margin">
              <wp:align>left</wp:align>
            </wp:positionH>
            <wp:positionV relativeFrom="paragraph">
              <wp:posOffset>1814830</wp:posOffset>
            </wp:positionV>
            <wp:extent cx="1487494" cy="12954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87494" cy="1295400"/>
                    </a:xfrm>
                    <a:prstGeom prst="rect">
                      <a:avLst/>
                    </a:prstGeom>
                  </pic:spPr>
                </pic:pic>
              </a:graphicData>
            </a:graphic>
            <wp14:sizeRelH relativeFrom="page">
              <wp14:pctWidth>0</wp14:pctWidth>
            </wp14:sizeRelH>
            <wp14:sizeRelV relativeFrom="page">
              <wp14:pctHeight>0</wp14:pctHeight>
            </wp14:sizeRelV>
          </wp:anchor>
        </w:drawing>
      </w:r>
      <w:r w:rsidR="00EB7B61">
        <w:rPr>
          <w:noProof/>
        </w:rPr>
        <w:drawing>
          <wp:anchor distT="0" distB="0" distL="114300" distR="114300" simplePos="0" relativeHeight="251658240" behindDoc="0" locked="0" layoutInCell="1" allowOverlap="1" wp14:anchorId="3FCA9D91">
            <wp:simplePos x="0" y="0"/>
            <wp:positionH relativeFrom="margin">
              <wp:align>right</wp:align>
            </wp:positionH>
            <wp:positionV relativeFrom="paragraph">
              <wp:posOffset>81280</wp:posOffset>
            </wp:positionV>
            <wp:extent cx="5760720" cy="16916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60720" cy="1691640"/>
                    </a:xfrm>
                    <a:prstGeom prst="rect">
                      <a:avLst/>
                    </a:prstGeom>
                  </pic:spPr>
                </pic:pic>
              </a:graphicData>
            </a:graphic>
            <wp14:sizeRelH relativeFrom="page">
              <wp14:pctWidth>0</wp14:pctWidth>
            </wp14:sizeRelH>
            <wp14:sizeRelV relativeFrom="page">
              <wp14:pctHeight>0</wp14:pctHeight>
            </wp14:sizeRelV>
          </wp:anchor>
        </w:drawing>
      </w:r>
    </w:p>
    <w:p w:rsidR="00A93668" w:rsidRDefault="00EB7B61">
      <w:pPr>
        <w:rPr>
          <w:noProof/>
        </w:rPr>
      </w:pPr>
      <w:r w:rsidRPr="00EB7B61">
        <w:rPr>
          <w:noProof/>
        </w:rPr>
        <w:t xml:space="preserve"> </w:t>
      </w:r>
      <w:r>
        <w:rPr>
          <w:noProof/>
        </w:rPr>
        <w:drawing>
          <wp:inline distT="0" distB="0" distL="0" distR="0" wp14:anchorId="75DC75C7" wp14:editId="68482F70">
            <wp:extent cx="762000" cy="88556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8217" cy="892793"/>
                    </a:xfrm>
                    <a:prstGeom prst="rect">
                      <a:avLst/>
                    </a:prstGeom>
                  </pic:spPr>
                </pic:pic>
              </a:graphicData>
            </a:graphic>
          </wp:inline>
        </w:drawing>
      </w:r>
    </w:p>
    <w:tbl>
      <w:tblPr>
        <w:tblpPr w:leftFromText="141" w:rightFromText="141" w:vertAnchor="text" w:horzAnchor="margin" w:tblpXSpec="center" w:tblpY="22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4541"/>
      </w:tblGrid>
      <w:tr w:rsidR="005F2CE0" w:rsidRPr="00EB7B61" w:rsidTr="00A93668">
        <w:tc>
          <w:tcPr>
            <w:tcW w:w="6799" w:type="dxa"/>
            <w:shd w:val="clear" w:color="auto" w:fill="auto"/>
          </w:tcPr>
          <w:p w:rsidR="005F2CE0" w:rsidRPr="00EB7B61" w:rsidRDefault="005F2CE0" w:rsidP="005F2CE0">
            <w:pPr>
              <w:spacing w:after="0" w:line="276" w:lineRule="auto"/>
              <w:contextualSpacing/>
              <w:jc w:val="center"/>
              <w:rPr>
                <w:rFonts w:ascii="Comic Sans MS" w:eastAsia="Calibri" w:hAnsi="Comic Sans MS" w:cs="Times New Roman"/>
                <w:b/>
                <w:sz w:val="20"/>
                <w:szCs w:val="20"/>
              </w:rPr>
            </w:pPr>
            <w:r w:rsidRPr="00EB7B61">
              <w:rPr>
                <w:rFonts w:ascii="Comic Sans MS" w:eastAsia="Calibri" w:hAnsi="Comic Sans MS" w:cs="Times New Roman"/>
                <w:b/>
                <w:sz w:val="20"/>
                <w:szCs w:val="20"/>
              </w:rPr>
              <w:t>Compétences</w:t>
            </w:r>
            <w:r>
              <w:rPr>
                <w:rFonts w:ascii="Comic Sans MS" w:eastAsia="Calibri" w:hAnsi="Comic Sans MS" w:cs="Times New Roman"/>
                <w:b/>
                <w:sz w:val="20"/>
                <w:szCs w:val="20"/>
              </w:rPr>
              <w:t xml:space="preserve"> </w:t>
            </w:r>
            <w:r w:rsidRPr="00A93668">
              <w:rPr>
                <w:rFonts w:ascii="Comic Sans MS" w:eastAsia="Calibri" w:hAnsi="Comic Sans MS" w:cs="Times New Roman"/>
                <w:bCs/>
                <w:sz w:val="20"/>
                <w:szCs w:val="20"/>
              </w:rPr>
              <w:t>et coups de pouce</w:t>
            </w:r>
          </w:p>
        </w:tc>
        <w:tc>
          <w:tcPr>
            <w:tcW w:w="4541" w:type="dxa"/>
            <w:shd w:val="clear" w:color="auto" w:fill="auto"/>
          </w:tcPr>
          <w:p w:rsidR="005F2CE0" w:rsidRPr="00EB7B61" w:rsidRDefault="005F2CE0" w:rsidP="005F2CE0">
            <w:pPr>
              <w:spacing w:after="0" w:line="276" w:lineRule="auto"/>
              <w:contextualSpacing/>
              <w:jc w:val="center"/>
              <w:rPr>
                <w:rFonts w:ascii="Comic Sans MS" w:eastAsia="Calibri" w:hAnsi="Comic Sans MS" w:cs="Times New Roman"/>
                <w:b/>
                <w:sz w:val="20"/>
                <w:szCs w:val="20"/>
              </w:rPr>
            </w:pPr>
            <w:r w:rsidRPr="00EB7B61">
              <w:rPr>
                <w:rFonts w:ascii="Comic Sans MS" w:eastAsia="Calibri" w:hAnsi="Comic Sans MS" w:cs="Times New Roman"/>
                <w:b/>
                <w:sz w:val="20"/>
                <w:szCs w:val="20"/>
              </w:rPr>
              <w:t>Capacités associées</w:t>
            </w:r>
          </w:p>
        </w:tc>
      </w:tr>
      <w:tr w:rsidR="005F2CE0" w:rsidRPr="00A1615B" w:rsidTr="005F2CE0">
        <w:tc>
          <w:tcPr>
            <w:tcW w:w="11340" w:type="dxa"/>
            <w:gridSpan w:val="2"/>
            <w:shd w:val="clear" w:color="auto" w:fill="auto"/>
          </w:tcPr>
          <w:p w:rsidR="005F2CE0" w:rsidRPr="00A1615B" w:rsidRDefault="005F2CE0" w:rsidP="005F2CE0">
            <w:pPr>
              <w:spacing w:after="0" w:line="276" w:lineRule="auto"/>
              <w:ind w:left="750"/>
              <w:contextualSpacing/>
              <w:jc w:val="both"/>
              <w:rPr>
                <w:rFonts w:ascii="Comic Sans MS" w:eastAsia="Calibri" w:hAnsi="Comic Sans MS" w:cs="Times New Roman"/>
                <w:bCs/>
                <w:sz w:val="20"/>
                <w:szCs w:val="20"/>
              </w:rPr>
            </w:pPr>
            <w:r w:rsidRPr="00A1615B">
              <w:rPr>
                <w:rFonts w:ascii="Comic Sans MS" w:eastAsia="Calibri" w:hAnsi="Comic Sans MS" w:cs="Times New Roman"/>
                <w:b/>
                <w:smallCaps/>
                <w:sz w:val="20"/>
                <w:szCs w:val="20"/>
              </w:rPr>
              <w:t>S’APPROPRIER (APP)</w:t>
            </w:r>
          </w:p>
        </w:tc>
      </w:tr>
      <w:tr w:rsidR="005F2CE0" w:rsidRPr="00EB7B61" w:rsidTr="00A93668">
        <w:tc>
          <w:tcPr>
            <w:tcW w:w="6799" w:type="dxa"/>
            <w:shd w:val="clear" w:color="auto" w:fill="auto"/>
          </w:tcPr>
          <w:p w:rsidR="005F2CE0" w:rsidRPr="00EB7B61" w:rsidRDefault="005F2CE0" w:rsidP="005F2CE0">
            <w:pPr>
              <w:rPr>
                <w:rFonts w:ascii="Comic Sans MS" w:hAnsi="Comic Sans MS"/>
                <w:sz w:val="20"/>
                <w:szCs w:val="20"/>
              </w:rPr>
            </w:pPr>
            <w:r w:rsidRPr="00A1615B">
              <w:rPr>
                <w:rFonts w:ascii="Comic Sans MS" w:hAnsi="Comic Sans MS"/>
                <w:sz w:val="20"/>
                <w:szCs w:val="20"/>
              </w:rPr>
              <w:t>De votre expérience personnelle, vous savez si le sucre, (saccharose) se dissout dans l’eau, si le sel se dissout lui aussi, et encore si l’essence, (comme le cyclohexane) est miscible avec l’eau.  Quelle grandeur physique intervient dans ces phénomènes ?</w:t>
            </w:r>
          </w:p>
        </w:tc>
        <w:tc>
          <w:tcPr>
            <w:tcW w:w="4541" w:type="dxa"/>
            <w:shd w:val="clear" w:color="auto" w:fill="auto"/>
          </w:tcPr>
          <w:p w:rsidR="005F2CE0" w:rsidRPr="00EB7B61" w:rsidRDefault="005F2CE0" w:rsidP="005F2CE0">
            <w:pPr>
              <w:numPr>
                <w:ilvl w:val="0"/>
                <w:numId w:val="1"/>
              </w:numPr>
              <w:spacing w:after="0" w:line="276" w:lineRule="auto"/>
              <w:contextualSpacing/>
              <w:jc w:val="both"/>
              <w:rPr>
                <w:rFonts w:ascii="Comic Sans MS" w:eastAsia="Calibri" w:hAnsi="Comic Sans MS" w:cs="Times New Roman"/>
                <w:bCs/>
                <w:sz w:val="20"/>
                <w:szCs w:val="20"/>
              </w:rPr>
            </w:pPr>
            <w:r w:rsidRPr="00A1615B">
              <w:rPr>
                <w:rFonts w:ascii="Comic Sans MS" w:eastAsia="Calibri" w:hAnsi="Comic Sans MS" w:cs="Times New Roman"/>
                <w:bCs/>
                <w:sz w:val="20"/>
                <w:szCs w:val="20"/>
              </w:rPr>
              <w:t>Reformuler</w:t>
            </w:r>
            <w:r w:rsidRPr="00EB7B61">
              <w:rPr>
                <w:rFonts w:ascii="Comic Sans MS" w:eastAsia="Calibri" w:hAnsi="Comic Sans MS" w:cs="Times New Roman"/>
                <w:bCs/>
                <w:sz w:val="20"/>
                <w:szCs w:val="20"/>
              </w:rPr>
              <w:t xml:space="preserve"> une problématique.</w:t>
            </w:r>
          </w:p>
          <w:p w:rsidR="005F2CE0" w:rsidRPr="00EB7B61" w:rsidRDefault="005F2CE0" w:rsidP="005F2CE0">
            <w:pPr>
              <w:spacing w:after="0" w:line="276" w:lineRule="auto"/>
              <w:contextualSpacing/>
              <w:jc w:val="both"/>
              <w:rPr>
                <w:rFonts w:ascii="Comic Sans MS" w:eastAsia="Calibri" w:hAnsi="Comic Sans MS" w:cs="Times New Roman"/>
                <w:bCs/>
                <w:sz w:val="20"/>
                <w:szCs w:val="20"/>
              </w:rPr>
            </w:pPr>
          </w:p>
        </w:tc>
      </w:tr>
      <w:tr w:rsidR="005F2CE0" w:rsidRPr="00A1615B" w:rsidTr="00A93668">
        <w:tc>
          <w:tcPr>
            <w:tcW w:w="6799" w:type="dxa"/>
            <w:shd w:val="clear" w:color="auto" w:fill="auto"/>
          </w:tcPr>
          <w:p w:rsidR="005F2CE0" w:rsidRPr="00A1615B" w:rsidRDefault="005F2CE0" w:rsidP="005F2CE0">
            <w:pPr>
              <w:spacing w:after="0" w:line="276" w:lineRule="auto"/>
              <w:contextualSpacing/>
              <w:jc w:val="both"/>
              <w:rPr>
                <w:rFonts w:ascii="Comic Sans MS" w:eastAsia="Calibri" w:hAnsi="Comic Sans MS" w:cs="Times New Roman"/>
                <w:bCs/>
                <w:smallCaps/>
                <w:sz w:val="20"/>
                <w:szCs w:val="20"/>
              </w:rPr>
            </w:pPr>
            <w:r w:rsidRPr="00A1615B">
              <w:rPr>
                <w:rFonts w:ascii="Comic Sans MS" w:hAnsi="Comic Sans MS"/>
                <w:sz w:val="20"/>
                <w:szCs w:val="20"/>
              </w:rPr>
              <w:t>Indiquez pour chaque molécule si elle et polaire ou apolaire.</w:t>
            </w:r>
          </w:p>
        </w:tc>
        <w:tc>
          <w:tcPr>
            <w:tcW w:w="4541" w:type="dxa"/>
            <w:shd w:val="clear" w:color="auto" w:fill="auto"/>
          </w:tcPr>
          <w:p w:rsidR="005F2CE0" w:rsidRPr="005F2CE0" w:rsidRDefault="005F2CE0" w:rsidP="005F2CE0">
            <w:pPr>
              <w:pStyle w:val="Paragraphedeliste"/>
              <w:numPr>
                <w:ilvl w:val="0"/>
                <w:numId w:val="1"/>
              </w:numPr>
              <w:spacing w:after="0" w:line="276" w:lineRule="auto"/>
              <w:jc w:val="both"/>
              <w:rPr>
                <w:rFonts w:ascii="Comic Sans MS" w:eastAsia="Calibri" w:hAnsi="Comic Sans MS" w:cs="Times New Roman"/>
                <w:bCs/>
                <w:sz w:val="20"/>
                <w:szCs w:val="20"/>
              </w:rPr>
            </w:pPr>
            <w:r w:rsidRPr="00A1615B">
              <w:rPr>
                <w:rFonts w:ascii="Comic Sans MS" w:eastAsia="Calibri" w:hAnsi="Comic Sans MS" w:cs="Times New Roman"/>
                <w:bCs/>
                <w:sz w:val="20"/>
                <w:szCs w:val="20"/>
              </w:rPr>
              <w:t>Rechercher et organiser l’information en lien avec la problématique.</w:t>
            </w:r>
          </w:p>
        </w:tc>
      </w:tr>
      <w:tr w:rsidR="005F2CE0" w:rsidRPr="00EB7B61" w:rsidTr="005F2CE0">
        <w:tc>
          <w:tcPr>
            <w:tcW w:w="11340" w:type="dxa"/>
            <w:gridSpan w:val="2"/>
            <w:shd w:val="clear" w:color="auto" w:fill="auto"/>
          </w:tcPr>
          <w:p w:rsidR="005F2CE0" w:rsidRPr="00EB7B61" w:rsidRDefault="005F2CE0" w:rsidP="005F2CE0">
            <w:pPr>
              <w:spacing w:after="0" w:line="276" w:lineRule="auto"/>
              <w:contextualSpacing/>
              <w:jc w:val="both"/>
              <w:rPr>
                <w:rFonts w:ascii="Comic Sans MS" w:eastAsia="Calibri" w:hAnsi="Comic Sans MS" w:cs="Times New Roman"/>
                <w:bCs/>
                <w:sz w:val="20"/>
                <w:szCs w:val="20"/>
              </w:rPr>
            </w:pPr>
            <w:r w:rsidRPr="00EB7B61">
              <w:rPr>
                <w:rFonts w:ascii="Comic Sans MS" w:eastAsia="Calibri" w:hAnsi="Comic Sans MS" w:cs="Times New Roman"/>
                <w:b/>
                <w:smallCaps/>
                <w:sz w:val="20"/>
                <w:szCs w:val="20"/>
              </w:rPr>
              <w:t>Analyser/raisonner (AN/RAI)</w:t>
            </w:r>
          </w:p>
        </w:tc>
      </w:tr>
      <w:tr w:rsidR="005F2CE0" w:rsidRPr="00EB7B61" w:rsidTr="00A93668">
        <w:tc>
          <w:tcPr>
            <w:tcW w:w="6799" w:type="dxa"/>
            <w:shd w:val="clear" w:color="auto" w:fill="auto"/>
          </w:tcPr>
          <w:p w:rsidR="005F2CE0" w:rsidRDefault="005F2CE0" w:rsidP="005F2CE0">
            <w:pPr>
              <w:spacing w:after="0" w:line="276" w:lineRule="auto"/>
              <w:contextualSpacing/>
              <w:jc w:val="both"/>
              <w:rPr>
                <w:rFonts w:ascii="Comic Sans MS" w:hAnsi="Comic Sans MS"/>
                <w:sz w:val="20"/>
                <w:szCs w:val="20"/>
              </w:rPr>
            </w:pPr>
            <w:r>
              <w:rPr>
                <w:rFonts w:ascii="Comic Sans MS" w:hAnsi="Comic Sans MS"/>
                <w:sz w:val="20"/>
                <w:szCs w:val="20"/>
              </w:rPr>
              <w:t>Je pense que …</w:t>
            </w:r>
          </w:p>
        </w:tc>
        <w:tc>
          <w:tcPr>
            <w:tcW w:w="4541" w:type="dxa"/>
            <w:shd w:val="clear" w:color="auto" w:fill="auto"/>
          </w:tcPr>
          <w:p w:rsidR="005F2CE0" w:rsidRPr="00EB7B61" w:rsidRDefault="005F2CE0" w:rsidP="005F2CE0">
            <w:pPr>
              <w:numPr>
                <w:ilvl w:val="0"/>
                <w:numId w:val="2"/>
              </w:numPr>
              <w:spacing w:after="0" w:line="276" w:lineRule="auto"/>
              <w:contextualSpacing/>
              <w:jc w:val="both"/>
              <w:rPr>
                <w:rFonts w:ascii="Comic Sans MS" w:eastAsia="Calibri" w:hAnsi="Comic Sans MS" w:cs="Times New Roman"/>
                <w:bCs/>
                <w:sz w:val="20"/>
                <w:szCs w:val="20"/>
              </w:rPr>
            </w:pPr>
            <w:r w:rsidRPr="00EB7B61">
              <w:rPr>
                <w:rFonts w:ascii="Comic Sans MS" w:eastAsia="Calibri" w:hAnsi="Comic Sans MS" w:cs="Times New Roman"/>
                <w:bCs/>
                <w:sz w:val="20"/>
                <w:szCs w:val="20"/>
              </w:rPr>
              <w:t>Formuler une hypothèse.</w:t>
            </w:r>
          </w:p>
          <w:p w:rsidR="005F2CE0" w:rsidRPr="00EB7B61" w:rsidRDefault="005F2CE0" w:rsidP="005F2CE0">
            <w:pPr>
              <w:spacing w:after="0" w:line="276" w:lineRule="auto"/>
              <w:contextualSpacing/>
              <w:jc w:val="both"/>
              <w:rPr>
                <w:rFonts w:ascii="Comic Sans MS" w:eastAsia="Calibri" w:hAnsi="Comic Sans MS" w:cs="Times New Roman"/>
                <w:bCs/>
                <w:sz w:val="20"/>
                <w:szCs w:val="20"/>
              </w:rPr>
            </w:pPr>
          </w:p>
        </w:tc>
      </w:tr>
      <w:tr w:rsidR="005F2CE0" w:rsidRPr="00EB7B61" w:rsidTr="00A93668">
        <w:tc>
          <w:tcPr>
            <w:tcW w:w="6799" w:type="dxa"/>
            <w:shd w:val="clear" w:color="auto" w:fill="auto"/>
          </w:tcPr>
          <w:p w:rsidR="005F2CE0" w:rsidRPr="00EB7B61" w:rsidRDefault="005F2CE0" w:rsidP="005F2CE0">
            <w:pPr>
              <w:spacing w:after="0" w:line="276" w:lineRule="auto"/>
              <w:contextualSpacing/>
              <w:jc w:val="both"/>
              <w:rPr>
                <w:rFonts w:ascii="Comic Sans MS" w:eastAsia="Calibri" w:hAnsi="Comic Sans MS" w:cs="Times New Roman"/>
                <w:b/>
                <w:smallCaps/>
                <w:sz w:val="20"/>
                <w:szCs w:val="20"/>
              </w:rPr>
            </w:pPr>
            <w:r>
              <w:rPr>
                <w:rFonts w:ascii="Comic Sans MS" w:hAnsi="Comic Sans MS"/>
                <w:sz w:val="20"/>
                <w:szCs w:val="20"/>
              </w:rPr>
              <w:t>Verbes à l’infinitif, ordre chronologique, listé.</w:t>
            </w:r>
          </w:p>
        </w:tc>
        <w:tc>
          <w:tcPr>
            <w:tcW w:w="4541" w:type="dxa"/>
            <w:shd w:val="clear" w:color="auto" w:fill="auto"/>
          </w:tcPr>
          <w:p w:rsidR="005F2CE0" w:rsidRPr="00EB7B61" w:rsidRDefault="005F2CE0" w:rsidP="005F2CE0">
            <w:pPr>
              <w:numPr>
                <w:ilvl w:val="0"/>
                <w:numId w:val="2"/>
              </w:numPr>
              <w:spacing w:after="0" w:line="276" w:lineRule="auto"/>
              <w:contextualSpacing/>
              <w:jc w:val="both"/>
              <w:rPr>
                <w:rFonts w:ascii="Comic Sans MS" w:eastAsia="Calibri" w:hAnsi="Comic Sans MS" w:cs="Times New Roman"/>
                <w:bCs/>
                <w:sz w:val="20"/>
                <w:szCs w:val="20"/>
              </w:rPr>
            </w:pPr>
            <w:r w:rsidRPr="00EB7B61">
              <w:rPr>
                <w:rFonts w:ascii="Comic Sans MS" w:eastAsia="Calibri" w:hAnsi="Comic Sans MS" w:cs="Times New Roman"/>
                <w:bCs/>
                <w:sz w:val="20"/>
                <w:szCs w:val="20"/>
              </w:rPr>
              <w:t>Choisir, élaborer, justifier un protocole.</w:t>
            </w:r>
          </w:p>
          <w:p w:rsidR="005F2CE0" w:rsidRPr="00EB7B61" w:rsidRDefault="005F2CE0" w:rsidP="005F2CE0">
            <w:pPr>
              <w:spacing w:after="0" w:line="276" w:lineRule="auto"/>
              <w:contextualSpacing/>
              <w:jc w:val="both"/>
              <w:rPr>
                <w:rFonts w:ascii="Comic Sans MS" w:eastAsia="Calibri" w:hAnsi="Comic Sans MS" w:cs="Times New Roman"/>
                <w:bCs/>
                <w:sz w:val="20"/>
                <w:szCs w:val="20"/>
              </w:rPr>
            </w:pPr>
          </w:p>
        </w:tc>
      </w:tr>
      <w:tr w:rsidR="005F2CE0" w:rsidRPr="00EB7B61" w:rsidTr="00A93668">
        <w:tc>
          <w:tcPr>
            <w:tcW w:w="6799" w:type="dxa"/>
            <w:shd w:val="clear" w:color="auto" w:fill="auto"/>
          </w:tcPr>
          <w:p w:rsidR="005F2CE0" w:rsidRPr="00EB7B61" w:rsidRDefault="005F2CE0" w:rsidP="005F2CE0">
            <w:pPr>
              <w:spacing w:after="0" w:line="276" w:lineRule="auto"/>
              <w:contextualSpacing/>
              <w:jc w:val="both"/>
              <w:rPr>
                <w:rFonts w:ascii="Comic Sans MS" w:eastAsia="Calibri" w:hAnsi="Comic Sans MS" w:cs="Times New Roman"/>
                <w:b/>
                <w:smallCaps/>
                <w:sz w:val="20"/>
                <w:szCs w:val="20"/>
              </w:rPr>
            </w:pPr>
            <w:r w:rsidRPr="00EB7B61">
              <w:rPr>
                <w:rFonts w:ascii="Comic Sans MS" w:eastAsia="Calibri" w:hAnsi="Comic Sans MS" w:cs="Times New Roman"/>
                <w:b/>
                <w:smallCaps/>
                <w:sz w:val="20"/>
                <w:szCs w:val="20"/>
              </w:rPr>
              <w:t>Réaliser (REA)</w:t>
            </w:r>
          </w:p>
        </w:tc>
        <w:tc>
          <w:tcPr>
            <w:tcW w:w="4541" w:type="dxa"/>
            <w:shd w:val="clear" w:color="auto" w:fill="auto"/>
          </w:tcPr>
          <w:p w:rsidR="005F2CE0" w:rsidRPr="00EB7B61" w:rsidRDefault="005F2CE0" w:rsidP="005F2CE0">
            <w:pPr>
              <w:spacing w:after="0" w:line="276" w:lineRule="auto"/>
              <w:contextualSpacing/>
              <w:jc w:val="both"/>
              <w:rPr>
                <w:rFonts w:ascii="Comic Sans MS" w:eastAsia="Calibri" w:hAnsi="Comic Sans MS" w:cs="Times New Roman"/>
                <w:bCs/>
                <w:sz w:val="20"/>
                <w:szCs w:val="20"/>
              </w:rPr>
            </w:pPr>
          </w:p>
        </w:tc>
      </w:tr>
      <w:tr w:rsidR="005F2CE0" w:rsidRPr="00EB7B61" w:rsidTr="00A93668">
        <w:tc>
          <w:tcPr>
            <w:tcW w:w="6799" w:type="dxa"/>
            <w:shd w:val="clear" w:color="auto" w:fill="auto"/>
          </w:tcPr>
          <w:p w:rsidR="005F2CE0" w:rsidRDefault="005F2CE0" w:rsidP="005F2CE0">
            <w:pPr>
              <w:spacing w:after="0" w:line="276" w:lineRule="auto"/>
              <w:contextualSpacing/>
              <w:jc w:val="both"/>
              <w:rPr>
                <w:rFonts w:ascii="Comic Sans MS" w:hAnsi="Comic Sans MS"/>
                <w:sz w:val="20"/>
                <w:szCs w:val="20"/>
              </w:rPr>
            </w:pPr>
            <w:r>
              <w:rPr>
                <w:rFonts w:ascii="Comic Sans MS" w:hAnsi="Comic Sans MS"/>
                <w:sz w:val="20"/>
                <w:szCs w:val="20"/>
              </w:rPr>
              <w:t>Vous disposez de portes tubes à essais, tubes à essais, bouchons et des molécules modélisées ci-dessus.</w:t>
            </w:r>
          </w:p>
        </w:tc>
        <w:tc>
          <w:tcPr>
            <w:tcW w:w="4541" w:type="dxa"/>
            <w:shd w:val="clear" w:color="auto" w:fill="auto"/>
          </w:tcPr>
          <w:p w:rsidR="005F2CE0" w:rsidRPr="005F2CE0" w:rsidRDefault="005F2CE0" w:rsidP="005F2CE0">
            <w:pPr>
              <w:numPr>
                <w:ilvl w:val="0"/>
                <w:numId w:val="7"/>
              </w:numPr>
              <w:spacing w:after="0" w:line="276" w:lineRule="auto"/>
              <w:contextualSpacing/>
              <w:jc w:val="both"/>
              <w:rPr>
                <w:rFonts w:ascii="Comic Sans MS" w:eastAsia="Calibri" w:hAnsi="Comic Sans MS" w:cs="Times New Roman"/>
                <w:bCs/>
                <w:sz w:val="20"/>
                <w:szCs w:val="20"/>
              </w:rPr>
            </w:pPr>
            <w:r w:rsidRPr="00EB7B61">
              <w:rPr>
                <w:rFonts w:ascii="Comic Sans MS" w:eastAsia="Calibri" w:hAnsi="Comic Sans MS" w:cs="Times New Roman"/>
                <w:bCs/>
                <w:sz w:val="20"/>
                <w:szCs w:val="20"/>
              </w:rPr>
              <w:t>Mettre en œuvre les étapes d’une démarche.</w:t>
            </w:r>
          </w:p>
        </w:tc>
      </w:tr>
      <w:tr w:rsidR="005F2CE0" w:rsidRPr="00EB7B61" w:rsidTr="00A93668">
        <w:tc>
          <w:tcPr>
            <w:tcW w:w="6799" w:type="dxa"/>
            <w:shd w:val="clear" w:color="auto" w:fill="auto"/>
          </w:tcPr>
          <w:p w:rsidR="005F2CE0" w:rsidRDefault="005F2CE0" w:rsidP="005F2CE0">
            <w:pPr>
              <w:spacing w:after="0" w:line="276" w:lineRule="auto"/>
              <w:contextualSpacing/>
              <w:jc w:val="both"/>
              <w:rPr>
                <w:rFonts w:ascii="Comic Sans MS" w:hAnsi="Comic Sans MS"/>
                <w:sz w:val="20"/>
                <w:szCs w:val="20"/>
              </w:rPr>
            </w:pPr>
            <w:r>
              <w:rPr>
                <w:rFonts w:ascii="Comic Sans MS" w:hAnsi="Comic Sans MS"/>
                <w:sz w:val="20"/>
                <w:szCs w:val="20"/>
              </w:rPr>
              <w:t>Prenez connaissance des pictogrammes. Agissez en conséquence.</w:t>
            </w:r>
          </w:p>
          <w:p w:rsidR="005F2CE0" w:rsidRPr="00EB7B61" w:rsidRDefault="005F2CE0" w:rsidP="005F2CE0">
            <w:pPr>
              <w:spacing w:after="0" w:line="276" w:lineRule="auto"/>
              <w:contextualSpacing/>
              <w:jc w:val="both"/>
              <w:rPr>
                <w:rFonts w:ascii="Comic Sans MS" w:eastAsia="Calibri" w:hAnsi="Comic Sans MS" w:cs="Times New Roman"/>
                <w:b/>
                <w:smallCaps/>
                <w:sz w:val="20"/>
                <w:szCs w:val="20"/>
              </w:rPr>
            </w:pPr>
          </w:p>
        </w:tc>
        <w:tc>
          <w:tcPr>
            <w:tcW w:w="4541" w:type="dxa"/>
            <w:shd w:val="clear" w:color="auto" w:fill="auto"/>
          </w:tcPr>
          <w:p w:rsidR="005F2CE0" w:rsidRPr="00EB7B61" w:rsidRDefault="005F2CE0" w:rsidP="005F2CE0">
            <w:pPr>
              <w:numPr>
                <w:ilvl w:val="0"/>
                <w:numId w:val="7"/>
              </w:numPr>
              <w:spacing w:after="0" w:line="276" w:lineRule="auto"/>
              <w:contextualSpacing/>
              <w:jc w:val="both"/>
              <w:rPr>
                <w:rFonts w:ascii="Comic Sans MS" w:eastAsia="Calibri" w:hAnsi="Comic Sans MS" w:cs="Times New Roman"/>
                <w:bCs/>
                <w:sz w:val="20"/>
                <w:szCs w:val="20"/>
              </w:rPr>
            </w:pPr>
            <w:r w:rsidRPr="00EB7B61">
              <w:rPr>
                <w:rFonts w:ascii="Comic Sans MS" w:eastAsia="Calibri" w:hAnsi="Comic Sans MS" w:cs="Times New Roman"/>
                <w:bCs/>
                <w:sz w:val="20"/>
                <w:szCs w:val="20"/>
              </w:rPr>
              <w:t>Mettre en œuvre un protocole expérimental en respectant les règles de sécurité.</w:t>
            </w:r>
          </w:p>
        </w:tc>
      </w:tr>
      <w:tr w:rsidR="005F2CE0" w:rsidRPr="00EB7B61" w:rsidTr="005F2CE0">
        <w:tc>
          <w:tcPr>
            <w:tcW w:w="11340" w:type="dxa"/>
            <w:gridSpan w:val="2"/>
            <w:shd w:val="clear" w:color="auto" w:fill="auto"/>
          </w:tcPr>
          <w:p w:rsidR="005F2CE0" w:rsidRPr="00EB7B61" w:rsidRDefault="005F2CE0" w:rsidP="005F2CE0">
            <w:pPr>
              <w:spacing w:after="0" w:line="276" w:lineRule="auto"/>
              <w:contextualSpacing/>
              <w:jc w:val="both"/>
              <w:rPr>
                <w:rFonts w:ascii="Comic Sans MS" w:eastAsia="Calibri" w:hAnsi="Comic Sans MS" w:cs="Times New Roman"/>
                <w:bCs/>
                <w:sz w:val="20"/>
                <w:szCs w:val="20"/>
              </w:rPr>
            </w:pPr>
            <w:r w:rsidRPr="00EB7B61">
              <w:rPr>
                <w:rFonts w:ascii="Comic Sans MS" w:eastAsia="Calibri" w:hAnsi="Comic Sans MS" w:cs="Times New Roman"/>
                <w:b/>
                <w:smallCaps/>
                <w:sz w:val="20"/>
                <w:szCs w:val="20"/>
              </w:rPr>
              <w:t>Valider (VAL)</w:t>
            </w:r>
          </w:p>
        </w:tc>
      </w:tr>
      <w:tr w:rsidR="005F2CE0" w:rsidRPr="00EB7B61" w:rsidTr="00A93668">
        <w:tc>
          <w:tcPr>
            <w:tcW w:w="6799" w:type="dxa"/>
            <w:shd w:val="clear" w:color="auto" w:fill="auto"/>
          </w:tcPr>
          <w:p w:rsidR="005F2CE0" w:rsidRPr="00EB7B61" w:rsidRDefault="005F2CE0" w:rsidP="005F2CE0">
            <w:pPr>
              <w:spacing w:after="0" w:line="276" w:lineRule="auto"/>
              <w:contextualSpacing/>
              <w:jc w:val="both"/>
              <w:rPr>
                <w:rFonts w:ascii="Comic Sans MS" w:eastAsia="Calibri" w:hAnsi="Comic Sans MS" w:cs="Times New Roman"/>
                <w:b/>
                <w:smallCaps/>
                <w:sz w:val="20"/>
                <w:szCs w:val="20"/>
              </w:rPr>
            </w:pPr>
            <w:r>
              <w:rPr>
                <w:rFonts w:ascii="Comic Sans MS" w:hAnsi="Comic Sans MS"/>
                <w:sz w:val="20"/>
                <w:szCs w:val="20"/>
              </w:rPr>
              <w:t>Rassemblez vos résultats dans un tableau.</w:t>
            </w:r>
          </w:p>
        </w:tc>
        <w:tc>
          <w:tcPr>
            <w:tcW w:w="4541" w:type="dxa"/>
            <w:shd w:val="clear" w:color="auto" w:fill="auto"/>
          </w:tcPr>
          <w:p w:rsidR="005F2CE0" w:rsidRPr="00EB7B61" w:rsidRDefault="005F2CE0" w:rsidP="005F2CE0">
            <w:pPr>
              <w:numPr>
                <w:ilvl w:val="0"/>
                <w:numId w:val="4"/>
              </w:numPr>
              <w:spacing w:after="0" w:line="276" w:lineRule="auto"/>
              <w:contextualSpacing/>
              <w:jc w:val="both"/>
              <w:rPr>
                <w:rFonts w:ascii="Comic Sans MS" w:eastAsia="Calibri" w:hAnsi="Comic Sans MS" w:cs="Times New Roman"/>
                <w:bCs/>
                <w:sz w:val="20"/>
                <w:szCs w:val="20"/>
              </w:rPr>
            </w:pPr>
            <w:r w:rsidRPr="00EB7B61">
              <w:rPr>
                <w:rFonts w:ascii="Comic Sans MS" w:eastAsia="Calibri" w:hAnsi="Comic Sans MS" w:cs="Times New Roman"/>
                <w:bCs/>
                <w:sz w:val="20"/>
                <w:szCs w:val="20"/>
              </w:rPr>
              <w:t>Interpréter des mesures.</w:t>
            </w:r>
          </w:p>
        </w:tc>
      </w:tr>
      <w:tr w:rsidR="005F2CE0" w:rsidRPr="00EB7B61" w:rsidTr="0072720F">
        <w:tc>
          <w:tcPr>
            <w:tcW w:w="11340" w:type="dxa"/>
            <w:gridSpan w:val="2"/>
            <w:shd w:val="clear" w:color="auto" w:fill="auto"/>
          </w:tcPr>
          <w:p w:rsidR="005F2CE0" w:rsidRPr="005F2CE0" w:rsidRDefault="005F2CE0" w:rsidP="005F2CE0">
            <w:pPr>
              <w:spacing w:after="0" w:line="276" w:lineRule="auto"/>
              <w:jc w:val="both"/>
              <w:rPr>
                <w:rFonts w:ascii="Comic Sans MS" w:eastAsia="Calibri" w:hAnsi="Comic Sans MS" w:cs="Times New Roman"/>
                <w:bCs/>
                <w:sz w:val="20"/>
                <w:szCs w:val="20"/>
              </w:rPr>
            </w:pPr>
            <w:r w:rsidRPr="005F2CE0">
              <w:rPr>
                <w:rFonts w:ascii="Comic Sans MS" w:eastAsia="Calibri" w:hAnsi="Comic Sans MS" w:cs="Times New Roman"/>
                <w:b/>
                <w:smallCaps/>
                <w:sz w:val="20"/>
                <w:szCs w:val="20"/>
              </w:rPr>
              <w:t>Communiquer (COM)</w:t>
            </w:r>
          </w:p>
        </w:tc>
      </w:tr>
      <w:tr w:rsidR="005F2CE0" w:rsidRPr="00EB7B61" w:rsidTr="00A93668">
        <w:tc>
          <w:tcPr>
            <w:tcW w:w="6799" w:type="dxa"/>
            <w:shd w:val="clear" w:color="auto" w:fill="auto"/>
          </w:tcPr>
          <w:p w:rsidR="005F2CE0" w:rsidRPr="00EB7B61" w:rsidRDefault="005F2CE0" w:rsidP="005F2CE0">
            <w:pPr>
              <w:spacing w:after="0" w:line="276" w:lineRule="auto"/>
              <w:contextualSpacing/>
              <w:jc w:val="both"/>
              <w:rPr>
                <w:rFonts w:ascii="Comic Sans MS" w:eastAsia="Calibri" w:hAnsi="Comic Sans MS" w:cs="Times New Roman"/>
                <w:b/>
                <w:smallCaps/>
                <w:sz w:val="20"/>
                <w:szCs w:val="20"/>
              </w:rPr>
            </w:pPr>
            <w:r w:rsidRPr="00EB7B61">
              <w:rPr>
                <w:rFonts w:ascii="Comic Sans MS" w:eastAsia="Calibri" w:hAnsi="Comic Sans MS" w:cs="Times New Roman"/>
                <w:bCs/>
                <w:sz w:val="20"/>
                <w:szCs w:val="20"/>
              </w:rPr>
              <w:t>Utilise</w:t>
            </w:r>
            <w:r>
              <w:rPr>
                <w:rFonts w:ascii="Comic Sans MS" w:eastAsia="Calibri" w:hAnsi="Comic Sans MS" w:cs="Times New Roman"/>
                <w:bCs/>
                <w:sz w:val="20"/>
                <w:szCs w:val="20"/>
              </w:rPr>
              <w:t>z</w:t>
            </w:r>
            <w:r w:rsidRPr="00EB7B61">
              <w:rPr>
                <w:rFonts w:ascii="Comic Sans MS" w:eastAsia="Calibri" w:hAnsi="Comic Sans MS" w:cs="Times New Roman"/>
                <w:bCs/>
                <w:sz w:val="20"/>
                <w:szCs w:val="20"/>
              </w:rPr>
              <w:t xml:space="preserve"> un vocabulaire adapté</w:t>
            </w:r>
            <w:r>
              <w:rPr>
                <w:rFonts w:ascii="Comic Sans MS" w:eastAsia="Calibri" w:hAnsi="Comic Sans MS" w:cs="Times New Roman"/>
                <w:bCs/>
                <w:sz w:val="20"/>
                <w:szCs w:val="20"/>
              </w:rPr>
              <w:t>.</w:t>
            </w:r>
          </w:p>
        </w:tc>
        <w:tc>
          <w:tcPr>
            <w:tcW w:w="4541" w:type="dxa"/>
            <w:shd w:val="clear" w:color="auto" w:fill="auto"/>
          </w:tcPr>
          <w:p w:rsidR="005F2CE0" w:rsidRPr="005F2CE0" w:rsidRDefault="005F2CE0" w:rsidP="005F2CE0">
            <w:pPr>
              <w:pStyle w:val="Paragraphedeliste"/>
              <w:numPr>
                <w:ilvl w:val="0"/>
                <w:numId w:val="5"/>
              </w:numPr>
              <w:spacing w:after="0" w:line="276" w:lineRule="auto"/>
              <w:jc w:val="both"/>
              <w:rPr>
                <w:rFonts w:ascii="Comic Sans MS" w:eastAsia="Calibri" w:hAnsi="Comic Sans MS" w:cs="Times New Roman"/>
                <w:bCs/>
                <w:sz w:val="20"/>
                <w:szCs w:val="20"/>
              </w:rPr>
            </w:pPr>
            <w:r w:rsidRPr="005F2CE0">
              <w:rPr>
                <w:rFonts w:ascii="Comic Sans MS" w:eastAsia="Calibri" w:hAnsi="Comic Sans MS" w:cs="Times New Roman"/>
                <w:bCs/>
                <w:sz w:val="20"/>
                <w:szCs w:val="20"/>
              </w:rPr>
              <w:t>Présenter une démarche de manière argumentée, synthétique et cohérente.</w:t>
            </w:r>
          </w:p>
        </w:tc>
      </w:tr>
    </w:tbl>
    <w:p w:rsidR="00EB7B61" w:rsidRPr="00A1615B" w:rsidRDefault="00EB7B61">
      <w:pPr>
        <w:rPr>
          <w:rFonts w:ascii="Comic Sans MS" w:hAnsi="Comic Sans MS"/>
          <w:b/>
          <w:bCs/>
          <w:noProof/>
          <w:sz w:val="24"/>
          <w:szCs w:val="24"/>
        </w:rPr>
      </w:pPr>
      <w:bookmarkStart w:id="0" w:name="_GoBack"/>
      <w:bookmarkEnd w:id="0"/>
    </w:p>
    <w:p w:rsidR="00EB7B61" w:rsidRDefault="00EB7B61"/>
    <w:p w:rsidR="00EB7B61" w:rsidRDefault="00EB7B61"/>
    <w:p w:rsidR="00EB7B61" w:rsidRDefault="00EB7B61"/>
    <w:p w:rsidR="00EB7B61" w:rsidRDefault="00EB7B6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p w:rsidR="008F7B11" w:rsidRDefault="008F7B11"/>
    <w:sectPr w:rsidR="008F7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03A"/>
    <w:multiLevelType w:val="hybridMultilevel"/>
    <w:tmpl w:val="A914F3DE"/>
    <w:lvl w:ilvl="0" w:tplc="16EEED76">
      <w:start w:val="1"/>
      <w:numFmt w:val="decimal"/>
      <w:lvlText w:val="%1-"/>
      <w:lvlJc w:val="left"/>
      <w:pPr>
        <w:tabs>
          <w:tab w:val="num" w:pos="692"/>
        </w:tabs>
        <w:ind w:left="692" w:hanging="360"/>
      </w:pPr>
      <w:rPr>
        <w:rFonts w:ascii="Comic Sans MS" w:eastAsia="Calibri" w:hAnsi="Comic Sans MS" w:cs="Times New Roman"/>
      </w:rPr>
    </w:lvl>
    <w:lvl w:ilvl="1" w:tplc="040C0019" w:tentative="1">
      <w:start w:val="1"/>
      <w:numFmt w:val="lowerLetter"/>
      <w:lvlText w:val="%2."/>
      <w:lvlJc w:val="left"/>
      <w:pPr>
        <w:tabs>
          <w:tab w:val="num" w:pos="1412"/>
        </w:tabs>
        <w:ind w:left="1412" w:hanging="360"/>
      </w:pPr>
    </w:lvl>
    <w:lvl w:ilvl="2" w:tplc="040C001B" w:tentative="1">
      <w:start w:val="1"/>
      <w:numFmt w:val="lowerRoman"/>
      <w:lvlText w:val="%3."/>
      <w:lvlJc w:val="right"/>
      <w:pPr>
        <w:tabs>
          <w:tab w:val="num" w:pos="2132"/>
        </w:tabs>
        <w:ind w:left="2132" w:hanging="180"/>
      </w:pPr>
    </w:lvl>
    <w:lvl w:ilvl="3" w:tplc="040C000F" w:tentative="1">
      <w:start w:val="1"/>
      <w:numFmt w:val="decimal"/>
      <w:lvlText w:val="%4."/>
      <w:lvlJc w:val="left"/>
      <w:pPr>
        <w:tabs>
          <w:tab w:val="num" w:pos="2852"/>
        </w:tabs>
        <w:ind w:left="2852" w:hanging="360"/>
      </w:pPr>
    </w:lvl>
    <w:lvl w:ilvl="4" w:tplc="040C0019" w:tentative="1">
      <w:start w:val="1"/>
      <w:numFmt w:val="lowerLetter"/>
      <w:lvlText w:val="%5."/>
      <w:lvlJc w:val="left"/>
      <w:pPr>
        <w:tabs>
          <w:tab w:val="num" w:pos="3572"/>
        </w:tabs>
        <w:ind w:left="3572" w:hanging="360"/>
      </w:pPr>
    </w:lvl>
    <w:lvl w:ilvl="5" w:tplc="040C001B" w:tentative="1">
      <w:start w:val="1"/>
      <w:numFmt w:val="lowerRoman"/>
      <w:lvlText w:val="%6."/>
      <w:lvlJc w:val="right"/>
      <w:pPr>
        <w:tabs>
          <w:tab w:val="num" w:pos="4292"/>
        </w:tabs>
        <w:ind w:left="4292" w:hanging="180"/>
      </w:pPr>
    </w:lvl>
    <w:lvl w:ilvl="6" w:tplc="040C000F" w:tentative="1">
      <w:start w:val="1"/>
      <w:numFmt w:val="decimal"/>
      <w:lvlText w:val="%7."/>
      <w:lvlJc w:val="left"/>
      <w:pPr>
        <w:tabs>
          <w:tab w:val="num" w:pos="5012"/>
        </w:tabs>
        <w:ind w:left="5012" w:hanging="360"/>
      </w:pPr>
    </w:lvl>
    <w:lvl w:ilvl="7" w:tplc="040C0019" w:tentative="1">
      <w:start w:val="1"/>
      <w:numFmt w:val="lowerLetter"/>
      <w:lvlText w:val="%8."/>
      <w:lvlJc w:val="left"/>
      <w:pPr>
        <w:tabs>
          <w:tab w:val="num" w:pos="5732"/>
        </w:tabs>
        <w:ind w:left="5732" w:hanging="360"/>
      </w:pPr>
    </w:lvl>
    <w:lvl w:ilvl="8" w:tplc="040C001B" w:tentative="1">
      <w:start w:val="1"/>
      <w:numFmt w:val="lowerRoman"/>
      <w:lvlText w:val="%9."/>
      <w:lvlJc w:val="right"/>
      <w:pPr>
        <w:tabs>
          <w:tab w:val="num" w:pos="6452"/>
        </w:tabs>
        <w:ind w:left="6452" w:hanging="180"/>
      </w:pPr>
    </w:lvl>
  </w:abstractNum>
  <w:abstractNum w:abstractNumId="1" w15:restartNumberingAfterBreak="0">
    <w:nsid w:val="0E4D61EC"/>
    <w:multiLevelType w:val="hybridMultilevel"/>
    <w:tmpl w:val="6D281D14"/>
    <w:lvl w:ilvl="0" w:tplc="8C10A5D6">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E895F22"/>
    <w:multiLevelType w:val="hybridMultilevel"/>
    <w:tmpl w:val="1D4A1760"/>
    <w:lvl w:ilvl="0" w:tplc="8FB6D022">
      <w:start w:val="1"/>
      <w:numFmt w:val="decimal"/>
      <w:lvlText w:val="%1-"/>
      <w:lvlJc w:val="left"/>
      <w:pPr>
        <w:tabs>
          <w:tab w:val="num" w:pos="870"/>
        </w:tabs>
        <w:ind w:left="870" w:hanging="51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480D14"/>
    <w:multiLevelType w:val="hybridMultilevel"/>
    <w:tmpl w:val="4D24C73A"/>
    <w:lvl w:ilvl="0" w:tplc="EC32DAE6">
      <w:start w:val="1"/>
      <w:numFmt w:val="decimal"/>
      <w:lvlText w:val="%1-"/>
      <w:lvlJc w:val="left"/>
      <w:pPr>
        <w:tabs>
          <w:tab w:val="num" w:pos="825"/>
        </w:tabs>
        <w:ind w:left="825" w:hanging="46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C804690"/>
    <w:multiLevelType w:val="hybridMultilevel"/>
    <w:tmpl w:val="1D4A1760"/>
    <w:lvl w:ilvl="0" w:tplc="8FB6D022">
      <w:start w:val="1"/>
      <w:numFmt w:val="decimal"/>
      <w:lvlText w:val="%1-"/>
      <w:lvlJc w:val="left"/>
      <w:pPr>
        <w:tabs>
          <w:tab w:val="num" w:pos="870"/>
        </w:tabs>
        <w:ind w:left="870" w:hanging="51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66510201"/>
    <w:multiLevelType w:val="hybridMultilevel"/>
    <w:tmpl w:val="D1E84B48"/>
    <w:lvl w:ilvl="0" w:tplc="8050F86C">
      <w:start w:val="1"/>
      <w:numFmt w:val="decimal"/>
      <w:lvlText w:val="%1-"/>
      <w:lvlJc w:val="left"/>
      <w:pPr>
        <w:tabs>
          <w:tab w:val="num" w:pos="750"/>
        </w:tabs>
        <w:ind w:left="750" w:hanging="39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7A2816A6"/>
    <w:multiLevelType w:val="hybridMultilevel"/>
    <w:tmpl w:val="6D281D14"/>
    <w:lvl w:ilvl="0" w:tplc="8C10A5D6">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3D"/>
    <w:rsid w:val="000D413D"/>
    <w:rsid w:val="005F2CE0"/>
    <w:rsid w:val="008F7B11"/>
    <w:rsid w:val="00A1615B"/>
    <w:rsid w:val="00A93668"/>
    <w:rsid w:val="00BE5A0F"/>
    <w:rsid w:val="00EB7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CD28"/>
  <w15:chartTrackingRefBased/>
  <w15:docId w15:val="{F93D4716-222F-4451-9E07-D1A09167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1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187</Words>
  <Characters>1029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3</cp:revision>
  <dcterms:created xsi:type="dcterms:W3CDTF">2019-08-14T12:51:00Z</dcterms:created>
  <dcterms:modified xsi:type="dcterms:W3CDTF">2019-08-14T13:32:00Z</dcterms:modified>
</cp:coreProperties>
</file>