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6C83" w14:textId="77777777" w:rsidR="00C14BC3" w:rsidRPr="00C14BC3" w:rsidRDefault="00C14BC3" w:rsidP="00C14BC3">
      <w:pPr>
        <w:pBdr>
          <w:top w:val="single" w:sz="4" w:space="1" w:color="auto"/>
          <w:left w:val="single" w:sz="4" w:space="4" w:color="auto"/>
          <w:bottom w:val="single" w:sz="4" w:space="1" w:color="auto"/>
          <w:right w:val="single" w:sz="4" w:space="4" w:color="auto"/>
        </w:pBdr>
        <w:shd w:val="clear" w:color="auto" w:fill="F2CEED" w:themeFill="accent5" w:themeFillTint="33"/>
        <w:spacing w:before="100" w:beforeAutospacing="1" w:after="100" w:afterAutospacing="1"/>
        <w:outlineLvl w:val="0"/>
        <w:rPr>
          <w:rFonts w:ascii="Century Gothic Pro" w:eastAsia="Times New Roman" w:hAnsi="Century Gothic Pro" w:cs="Times New Roman"/>
          <w:b/>
          <w:bCs/>
          <w:color w:val="156082" w:themeColor="accent1"/>
          <w:kern w:val="36"/>
          <w:sz w:val="44"/>
          <w:szCs w:val="44"/>
          <w:lang w:eastAsia="fr-FR"/>
          <w14:ligatures w14:val="none"/>
        </w:rPr>
      </w:pPr>
      <w:r w:rsidRPr="00C14BC3">
        <w:rPr>
          <w:rFonts w:ascii="Century Gothic Pro" w:eastAsia="Times New Roman" w:hAnsi="Century Gothic Pro" w:cs="Times New Roman"/>
          <w:b/>
          <w:bCs/>
          <w:color w:val="156082" w:themeColor="accent1"/>
          <w:kern w:val="36"/>
          <w:sz w:val="44"/>
          <w:szCs w:val="44"/>
          <w:lang w:eastAsia="fr-FR"/>
          <w14:ligatures w14:val="none"/>
        </w:rPr>
        <w:t>Synthèse Critique : Le Verbe « Façonner » à la Croisée du Design et des Métiers d'Art</w:t>
      </w:r>
    </w:p>
    <w:p w14:paraId="52FDACA3"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Dans le paysage contemporain des industries créatives, le verbe « façonner » résonne avec une importance stratégique renouvelée. Loin de se limiter à la simple mise en forme matérielle, sa polysémie invite à interroger en profondeur les processus de création, les modalités de transmission des savoirs et les paradigmes de production. Il devient le prisme à travers lequel s'articulent les tensions et les synergies entre tradition et modernité, entre le geste ancestral de l'artisan et la démarche conceptuelle du designer.</w:t>
      </w:r>
    </w:p>
    <w:p w14:paraId="68D4DB41"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b/>
          <w:bCs/>
          <w:color w:val="A02B93" w:themeColor="accent5"/>
          <w:kern w:val="0"/>
          <w:lang w:eastAsia="fr-FR"/>
          <w14:ligatures w14:val="none"/>
        </w:rPr>
        <w:t xml:space="preserve">Le corpus proposé, réunissant les perspectives de Michele De </w:t>
      </w:r>
      <w:proofErr w:type="spellStart"/>
      <w:r w:rsidRPr="00C14BC3">
        <w:rPr>
          <w:rFonts w:ascii="Century Gothic Pro" w:eastAsia="Times New Roman" w:hAnsi="Century Gothic Pro" w:cs="Times New Roman"/>
          <w:b/>
          <w:bCs/>
          <w:color w:val="A02B93" w:themeColor="accent5"/>
          <w:kern w:val="0"/>
          <w:lang w:eastAsia="fr-FR"/>
          <w14:ligatures w14:val="none"/>
        </w:rPr>
        <w:t>Lucchi</w:t>
      </w:r>
      <w:proofErr w:type="spellEnd"/>
      <w:r w:rsidRPr="00C14BC3">
        <w:rPr>
          <w:rFonts w:ascii="Century Gothic Pro" w:eastAsia="Times New Roman" w:hAnsi="Century Gothic Pro" w:cs="Times New Roman"/>
          <w:b/>
          <w:bCs/>
          <w:color w:val="A02B93" w:themeColor="accent5"/>
          <w:kern w:val="0"/>
          <w:lang w:eastAsia="fr-FR"/>
          <w14:ligatures w14:val="none"/>
        </w:rPr>
        <w:t xml:space="preserve">, François </w:t>
      </w:r>
      <w:proofErr w:type="spellStart"/>
      <w:r w:rsidRPr="00C14BC3">
        <w:rPr>
          <w:rFonts w:ascii="Century Gothic Pro" w:eastAsia="Times New Roman" w:hAnsi="Century Gothic Pro" w:cs="Times New Roman"/>
          <w:b/>
          <w:bCs/>
          <w:color w:val="A02B93" w:themeColor="accent5"/>
          <w:kern w:val="0"/>
          <w:lang w:eastAsia="fr-FR"/>
          <w14:ligatures w14:val="none"/>
        </w:rPr>
        <w:t>Azambourg</w:t>
      </w:r>
      <w:proofErr w:type="spellEnd"/>
      <w:r w:rsidRPr="00C14BC3">
        <w:rPr>
          <w:rFonts w:ascii="Century Gothic Pro" w:eastAsia="Times New Roman" w:hAnsi="Century Gothic Pro" w:cs="Times New Roman"/>
          <w:b/>
          <w:bCs/>
          <w:color w:val="A02B93" w:themeColor="accent5"/>
          <w:kern w:val="0"/>
          <w:lang w:eastAsia="fr-FR"/>
          <w14:ligatures w14:val="none"/>
        </w:rPr>
        <w:t xml:space="preserve">, </w:t>
      </w:r>
      <w:proofErr w:type="spellStart"/>
      <w:r w:rsidRPr="00C14BC3">
        <w:rPr>
          <w:rFonts w:ascii="Century Gothic Pro" w:eastAsia="Times New Roman" w:hAnsi="Century Gothic Pro" w:cs="Times New Roman"/>
          <w:b/>
          <w:bCs/>
          <w:color w:val="A02B93" w:themeColor="accent5"/>
          <w:kern w:val="0"/>
          <w:lang w:eastAsia="fr-FR"/>
          <w14:ligatures w14:val="none"/>
        </w:rPr>
        <w:t>Boonserm</w:t>
      </w:r>
      <w:proofErr w:type="spellEnd"/>
      <w:r w:rsidRPr="00C14BC3">
        <w:rPr>
          <w:rFonts w:ascii="Century Gothic Pro" w:eastAsia="Times New Roman" w:hAnsi="Century Gothic Pro" w:cs="Times New Roman"/>
          <w:b/>
          <w:bCs/>
          <w:color w:val="A02B93" w:themeColor="accent5"/>
          <w:kern w:val="0"/>
          <w:lang w:eastAsia="fr-FR"/>
          <w14:ligatures w14:val="none"/>
        </w:rPr>
        <w:t xml:space="preserve"> </w:t>
      </w:r>
      <w:proofErr w:type="spellStart"/>
      <w:r w:rsidRPr="00C14BC3">
        <w:rPr>
          <w:rFonts w:ascii="Century Gothic Pro" w:eastAsia="Times New Roman" w:hAnsi="Century Gothic Pro" w:cs="Times New Roman"/>
          <w:b/>
          <w:bCs/>
          <w:color w:val="A02B93" w:themeColor="accent5"/>
          <w:kern w:val="0"/>
          <w:lang w:eastAsia="fr-FR"/>
          <w14:ligatures w14:val="none"/>
        </w:rPr>
        <w:t>Premthada</w:t>
      </w:r>
      <w:proofErr w:type="spellEnd"/>
      <w:r w:rsidRPr="00C14BC3">
        <w:rPr>
          <w:rFonts w:ascii="Century Gothic Pro" w:eastAsia="Times New Roman" w:hAnsi="Century Gothic Pro" w:cs="Times New Roman"/>
          <w:b/>
          <w:bCs/>
          <w:color w:val="A02B93" w:themeColor="accent5"/>
          <w:kern w:val="0"/>
          <w:lang w:eastAsia="fr-FR"/>
          <w14:ligatures w14:val="none"/>
        </w:rPr>
        <w:t xml:space="preserve"> et </w:t>
      </w:r>
      <w:proofErr w:type="spellStart"/>
      <w:r w:rsidRPr="00C14BC3">
        <w:rPr>
          <w:rFonts w:ascii="Century Gothic Pro" w:eastAsia="Times New Roman" w:hAnsi="Century Gothic Pro" w:cs="Times New Roman"/>
          <w:b/>
          <w:bCs/>
          <w:color w:val="A02B93" w:themeColor="accent5"/>
          <w:kern w:val="0"/>
          <w:lang w:eastAsia="fr-FR"/>
          <w14:ligatures w14:val="none"/>
        </w:rPr>
        <w:t>Melanie</w:t>
      </w:r>
      <w:proofErr w:type="spellEnd"/>
      <w:r w:rsidRPr="00C14BC3">
        <w:rPr>
          <w:rFonts w:ascii="Century Gothic Pro" w:eastAsia="Times New Roman" w:hAnsi="Century Gothic Pro" w:cs="Times New Roman"/>
          <w:b/>
          <w:bCs/>
          <w:color w:val="A02B93" w:themeColor="accent5"/>
          <w:kern w:val="0"/>
          <w:lang w:eastAsia="fr-FR"/>
          <w14:ligatures w14:val="none"/>
        </w:rPr>
        <w:t xml:space="preserve"> </w:t>
      </w:r>
      <w:proofErr w:type="spellStart"/>
      <w:r w:rsidRPr="00C14BC3">
        <w:rPr>
          <w:rFonts w:ascii="Century Gothic Pro" w:eastAsia="Times New Roman" w:hAnsi="Century Gothic Pro" w:cs="Times New Roman"/>
          <w:b/>
          <w:bCs/>
          <w:color w:val="A02B93" w:themeColor="accent5"/>
          <w:kern w:val="0"/>
          <w:lang w:eastAsia="fr-FR"/>
          <w14:ligatures w14:val="none"/>
        </w:rPr>
        <w:t>Abrantes</w:t>
      </w:r>
      <w:proofErr w:type="spellEnd"/>
      <w:r w:rsidRPr="00C14BC3">
        <w:rPr>
          <w:rFonts w:ascii="Century Gothic Pro" w:eastAsia="Times New Roman" w:hAnsi="Century Gothic Pro" w:cs="Times New Roman"/>
          <w:b/>
          <w:bCs/>
          <w:color w:val="A02B93" w:themeColor="accent5"/>
          <w:kern w:val="0"/>
          <w:lang w:eastAsia="fr-FR"/>
          <w14:ligatures w14:val="none"/>
        </w:rPr>
        <w:t>, offre quatre éclairages complémentaires sur cette notion complexe</w:t>
      </w:r>
      <w:r w:rsidRPr="00C14BC3">
        <w:rPr>
          <w:rFonts w:ascii="Century Gothic Pro" w:eastAsia="Times New Roman" w:hAnsi="Century Gothic Pro" w:cs="Times New Roman"/>
          <w:color w:val="156082" w:themeColor="accent1"/>
          <w:kern w:val="0"/>
          <w:lang w:eastAsia="fr-FR"/>
          <w14:ligatures w14:val="none"/>
        </w:rPr>
        <w:t>. De la vision philosophique sur l'avenir de l'artisanat à des réalisations architecturales et objectales concrètes, ces documents dessinent les contours d'une pratique du façonnage à la fois ancrée et prospective. Ils nous permettent de poser une question centrale, qui structurera notre analyse :</w:t>
      </w:r>
    </w:p>
    <w:p w14:paraId="48EC37FC"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Dans quelle mesure </w:t>
      </w:r>
      <w:r w:rsidRPr="00C14BC3">
        <w:rPr>
          <w:rFonts w:ascii="Century Gothic Pro" w:eastAsia="Times New Roman" w:hAnsi="Century Gothic Pro" w:cs="Times New Roman"/>
          <w:b/>
          <w:bCs/>
          <w:color w:val="A02B93" w:themeColor="accent5"/>
          <w:kern w:val="0"/>
          <w:lang w:eastAsia="fr-FR"/>
          <w14:ligatures w14:val="none"/>
        </w:rPr>
        <w:t>le geste de « façonner »</w:t>
      </w:r>
      <w:r w:rsidRPr="00C14BC3">
        <w:rPr>
          <w:rFonts w:ascii="Century Gothic Pro" w:eastAsia="Times New Roman" w:hAnsi="Century Gothic Pro" w:cs="Times New Roman"/>
          <w:color w:val="156082" w:themeColor="accent1"/>
          <w:kern w:val="0"/>
          <w:lang w:eastAsia="fr-FR"/>
          <w14:ligatures w14:val="none"/>
        </w:rPr>
        <w:t>, en catalysant le dialogue entre savoir-faire ancestraux et démarches de design contemporaines, redéfinit-il les frontières entre tradition et innovation pour proposer des modèles de création plus responsables et ancrés dans leur territoire ?</w:t>
      </w:r>
    </w:p>
    <w:p w14:paraId="292CA38D"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Pour y répondre, nous explorerons en trois temps comment l'acte de façonner transforme non seulement la matière, mais aussi les pratiques collaboratives, pour finalement esquisser les contours d'un futur plus durable et conscient.</w:t>
      </w:r>
    </w:p>
    <w:p w14:paraId="308B2C5E"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 </w:t>
      </w:r>
    </w:p>
    <w:p w14:paraId="6631EB50" w14:textId="77777777" w:rsidR="00C14BC3" w:rsidRPr="00C14BC3" w:rsidRDefault="00C14BC3" w:rsidP="00C14BC3">
      <w:pPr>
        <w:spacing w:before="100" w:beforeAutospacing="1" w:after="100" w:afterAutospacing="1"/>
        <w:jc w:val="both"/>
        <w:outlineLvl w:val="2"/>
        <w:rPr>
          <w:rFonts w:ascii="Century Gothic Pro" w:eastAsia="Times New Roman" w:hAnsi="Century Gothic Pro" w:cs="Times New Roman"/>
          <w:b/>
          <w:bCs/>
          <w:color w:val="156082" w:themeColor="accent1"/>
          <w:kern w:val="0"/>
          <w:sz w:val="27"/>
          <w:szCs w:val="27"/>
          <w:lang w:eastAsia="fr-FR"/>
          <w14:ligatures w14:val="none"/>
        </w:rPr>
      </w:pPr>
      <w:r w:rsidRPr="00C14BC3">
        <w:rPr>
          <w:rFonts w:ascii="Century Gothic Pro" w:eastAsia="Times New Roman" w:hAnsi="Century Gothic Pro" w:cs="Times New Roman"/>
          <w:b/>
          <w:bCs/>
          <w:color w:val="156082" w:themeColor="accent1"/>
          <w:kern w:val="0"/>
          <w:sz w:val="27"/>
          <w:szCs w:val="27"/>
          <w:lang w:eastAsia="fr-FR"/>
          <w14:ligatures w14:val="none"/>
        </w:rPr>
        <w:t>1. Façonner la matière : Un dialogue renouvelé entre héritage et subversion</w:t>
      </w:r>
    </w:p>
    <w:p w14:paraId="241D3BBF"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Le rapport à la matière constitue le point de départ fondamental de l'acte de façonner. Aujourd'hui, ce dialogue intime entre le créateur et le matériau est au cœur des enjeux d'innovation, de durabilité et d'expression. L'analyse croisée des démarches d'</w:t>
      </w:r>
      <w:proofErr w:type="spellStart"/>
      <w:r w:rsidRPr="00C14BC3">
        <w:rPr>
          <w:rFonts w:ascii="Century Gothic Pro" w:eastAsia="Times New Roman" w:hAnsi="Century Gothic Pro" w:cs="Times New Roman"/>
          <w:color w:val="156082" w:themeColor="accent1"/>
          <w:kern w:val="0"/>
          <w:lang w:eastAsia="fr-FR"/>
          <w14:ligatures w14:val="none"/>
        </w:rPr>
        <w:t>Azambourg</w:t>
      </w:r>
      <w:proofErr w:type="spellEnd"/>
      <w:r w:rsidRPr="00C14BC3">
        <w:rPr>
          <w:rFonts w:ascii="Century Gothic Pro" w:eastAsia="Times New Roman" w:hAnsi="Century Gothic Pro" w:cs="Times New Roman"/>
          <w:color w:val="156082" w:themeColor="accent1"/>
          <w:kern w:val="0"/>
          <w:lang w:eastAsia="fr-FR"/>
          <w14:ligatures w14:val="none"/>
        </w:rPr>
        <w:t xml:space="preserve"> et de </w:t>
      </w:r>
      <w:proofErr w:type="spellStart"/>
      <w:r w:rsidRPr="00C14BC3">
        <w:rPr>
          <w:rFonts w:ascii="Century Gothic Pro" w:eastAsia="Times New Roman" w:hAnsi="Century Gothic Pro" w:cs="Times New Roman"/>
          <w:color w:val="156082" w:themeColor="accent1"/>
          <w:kern w:val="0"/>
          <w:lang w:eastAsia="fr-FR"/>
          <w14:ligatures w14:val="none"/>
        </w:rPr>
        <w:t>Premthada</w:t>
      </w:r>
      <w:proofErr w:type="spellEnd"/>
      <w:r w:rsidRPr="00C14BC3">
        <w:rPr>
          <w:rFonts w:ascii="Century Gothic Pro" w:eastAsia="Times New Roman" w:hAnsi="Century Gothic Pro" w:cs="Times New Roman"/>
          <w:color w:val="156082" w:themeColor="accent1"/>
          <w:kern w:val="0"/>
          <w:lang w:eastAsia="fr-FR"/>
          <w14:ligatures w14:val="none"/>
        </w:rPr>
        <w:t xml:space="preserve"> révèle deux approches radicalement différentes mais complémentaires du façonnage matériel, oscillant entre le respect de l'héritage technique et une subversion créatrice des processus.</w:t>
      </w:r>
    </w:p>
    <w:p w14:paraId="1089E681"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Le </w:t>
      </w:r>
      <w:r w:rsidRPr="00C14BC3">
        <w:rPr>
          <w:rFonts w:ascii="Century Gothic Pro" w:eastAsia="Times New Roman" w:hAnsi="Century Gothic Pro" w:cs="Times New Roman"/>
          <w:b/>
          <w:bCs/>
          <w:i/>
          <w:iCs/>
          <w:color w:val="156082" w:themeColor="accent1"/>
          <w:kern w:val="0"/>
          <w:lang w:eastAsia="fr-FR"/>
          <w14:ligatures w14:val="none"/>
        </w:rPr>
        <w:t>Vase Douglas</w:t>
      </w:r>
      <w:r w:rsidRPr="00C14BC3">
        <w:rPr>
          <w:rFonts w:ascii="Century Gothic Pro" w:eastAsia="Times New Roman" w:hAnsi="Century Gothic Pro" w:cs="Times New Roman"/>
          <w:color w:val="156082" w:themeColor="accent1"/>
          <w:kern w:val="0"/>
          <w:lang w:eastAsia="fr-FR"/>
          <w14:ligatures w14:val="none"/>
        </w:rPr>
        <w:t xml:space="preserve"> de </w:t>
      </w:r>
      <w:r w:rsidRPr="00C14BC3">
        <w:rPr>
          <w:rFonts w:ascii="Century Gothic Pro" w:eastAsia="Times New Roman" w:hAnsi="Century Gothic Pro" w:cs="Times New Roman"/>
          <w:b/>
          <w:bCs/>
          <w:color w:val="156082" w:themeColor="accent1"/>
          <w:kern w:val="0"/>
          <w:lang w:eastAsia="fr-FR"/>
          <w14:ligatures w14:val="none"/>
        </w:rPr>
        <w:t xml:space="preserve">François </w:t>
      </w:r>
      <w:proofErr w:type="spellStart"/>
      <w:r w:rsidRPr="00C14BC3">
        <w:rPr>
          <w:rFonts w:ascii="Century Gothic Pro" w:eastAsia="Times New Roman" w:hAnsi="Century Gothic Pro" w:cs="Times New Roman"/>
          <w:b/>
          <w:bCs/>
          <w:color w:val="156082" w:themeColor="accent1"/>
          <w:kern w:val="0"/>
          <w:lang w:eastAsia="fr-FR"/>
          <w14:ligatures w14:val="none"/>
        </w:rPr>
        <w:t>Azambourg</w:t>
      </w:r>
      <w:proofErr w:type="spellEnd"/>
      <w:r w:rsidRPr="00C14BC3">
        <w:rPr>
          <w:rFonts w:ascii="Century Gothic Pro" w:eastAsia="Times New Roman" w:hAnsi="Century Gothic Pro" w:cs="Times New Roman"/>
          <w:color w:val="156082" w:themeColor="accent1"/>
          <w:kern w:val="0"/>
          <w:lang w:eastAsia="fr-FR"/>
          <w14:ligatures w14:val="none"/>
        </w:rPr>
        <w:t xml:space="preserve"> est une illustration saisissante de cette subversion. En concevant un processus où le moule en pin de Douglas se consume et se déforme au contact du verre en fusion, le designer transforme un acte de reproduction en une performance unique, intégrant l'aléa comme un principe générateur de forme. Chaque vase porte l'empreinte de ce </w:t>
      </w:r>
      <w:r w:rsidRPr="00C14BC3">
        <w:rPr>
          <w:rFonts w:ascii="Century Gothic Pro" w:eastAsia="Times New Roman" w:hAnsi="Century Gothic Pro" w:cs="Times New Roman"/>
          <w:color w:val="156082" w:themeColor="accent1"/>
          <w:kern w:val="0"/>
          <w:lang w:eastAsia="fr-FR"/>
          <w14:ligatures w14:val="none"/>
        </w:rPr>
        <w:lastRenderedPageBreak/>
        <w:t>protocole où la destruction du moule devient un acte créatif contrôlé. Le façonnage n'est plus la maîtrise d'une forme finale reproductible à l'infini, mais la conception d'un protocole produisant une série ultra-limitée — cinq exemplaires uniques — où le processus prime sur le résultat. L'objet final devient le témoin d'un événement, d'une transformation irréversible de la matière.</w:t>
      </w:r>
    </w:p>
    <w:p w14:paraId="155CADB8"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Cette approche, axée sur l'innovation par le processus, trouve un écho complémentaire dans le projet de l'</w:t>
      </w:r>
      <w:r w:rsidRPr="00C14BC3">
        <w:rPr>
          <w:rFonts w:ascii="Century Gothic Pro" w:eastAsia="Times New Roman" w:hAnsi="Century Gothic Pro" w:cs="Times New Roman"/>
          <w:b/>
          <w:bCs/>
          <w:color w:val="156082" w:themeColor="accent1"/>
          <w:kern w:val="0"/>
          <w:lang w:eastAsia="fr-FR"/>
          <w14:ligatures w14:val="none"/>
        </w:rPr>
        <w:t xml:space="preserve">Institut </w:t>
      </w:r>
      <w:proofErr w:type="spellStart"/>
      <w:r w:rsidRPr="00C14BC3">
        <w:rPr>
          <w:rFonts w:ascii="Century Gothic Pro" w:eastAsia="Times New Roman" w:hAnsi="Century Gothic Pro" w:cs="Times New Roman"/>
          <w:b/>
          <w:bCs/>
          <w:color w:val="156082" w:themeColor="accent1"/>
          <w:kern w:val="0"/>
          <w:lang w:eastAsia="fr-FR"/>
          <w14:ligatures w14:val="none"/>
        </w:rPr>
        <w:t>Kantana</w:t>
      </w:r>
      <w:proofErr w:type="spellEnd"/>
      <w:r w:rsidRPr="00C14BC3">
        <w:rPr>
          <w:rFonts w:ascii="Century Gothic Pro" w:eastAsia="Times New Roman" w:hAnsi="Century Gothic Pro" w:cs="Times New Roman"/>
          <w:color w:val="156082" w:themeColor="accent1"/>
          <w:kern w:val="0"/>
          <w:lang w:eastAsia="fr-FR"/>
          <w14:ligatures w14:val="none"/>
        </w:rPr>
        <w:t xml:space="preserve"> par </w:t>
      </w:r>
      <w:proofErr w:type="spellStart"/>
      <w:r w:rsidRPr="00C14BC3">
        <w:rPr>
          <w:rFonts w:ascii="Century Gothic Pro" w:eastAsia="Times New Roman" w:hAnsi="Century Gothic Pro" w:cs="Times New Roman"/>
          <w:b/>
          <w:bCs/>
          <w:color w:val="156082" w:themeColor="accent1"/>
          <w:kern w:val="0"/>
          <w:lang w:eastAsia="fr-FR"/>
          <w14:ligatures w14:val="none"/>
        </w:rPr>
        <w:t>Boonserm</w:t>
      </w:r>
      <w:proofErr w:type="spellEnd"/>
      <w:r w:rsidRPr="00C14BC3">
        <w:rPr>
          <w:rFonts w:ascii="Century Gothic Pro" w:eastAsia="Times New Roman" w:hAnsi="Century Gothic Pro" w:cs="Times New Roman"/>
          <w:b/>
          <w:bCs/>
          <w:color w:val="156082" w:themeColor="accent1"/>
          <w:kern w:val="0"/>
          <w:lang w:eastAsia="fr-FR"/>
          <w14:ligatures w14:val="none"/>
        </w:rPr>
        <w:t xml:space="preserve"> </w:t>
      </w:r>
      <w:proofErr w:type="spellStart"/>
      <w:r w:rsidRPr="00C14BC3">
        <w:rPr>
          <w:rFonts w:ascii="Century Gothic Pro" w:eastAsia="Times New Roman" w:hAnsi="Century Gothic Pro" w:cs="Times New Roman"/>
          <w:b/>
          <w:bCs/>
          <w:color w:val="156082" w:themeColor="accent1"/>
          <w:kern w:val="0"/>
          <w:lang w:eastAsia="fr-FR"/>
          <w14:ligatures w14:val="none"/>
        </w:rPr>
        <w:t>Premthada</w:t>
      </w:r>
      <w:proofErr w:type="spellEnd"/>
      <w:r w:rsidRPr="00C14BC3">
        <w:rPr>
          <w:rFonts w:ascii="Century Gothic Pro" w:eastAsia="Times New Roman" w:hAnsi="Century Gothic Pro" w:cs="Times New Roman"/>
          <w:color w:val="156082" w:themeColor="accent1"/>
          <w:kern w:val="0"/>
          <w:lang w:eastAsia="fr-FR"/>
          <w14:ligatures w14:val="none"/>
        </w:rPr>
        <w:t>. Ici, le façonnage s'incarne dans une démarche radicalement ancrée dans l'éco-conception et l'identité locale. L'utilisation de briques fabriquées à la main à partir de la terre des rizières avoisinantes n'est pas un simple choix esthétique ou économique. C'est un acte qui façonne bien plus qu'un bâtiment : il renforce un lien social et culturel en mobilisant des savoir-faire locaux, valorise une ressource vernaculaire et inscrit l'architecture dans une écologie territoriale profonde. Le façonnage devient un geste politique, réaffirmant la pertinence des circuits courts et des matériaux bruts face à une globalisation des techniques et des standards.</w:t>
      </w:r>
    </w:p>
    <w:p w14:paraId="1F8130EE"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En synthèse, ces deux exemples démontrent que le façonnage contemporain de la matière repose sur une intelligence matérielle qui dépasse la simple maîtrise technique. Il oscille entre une </w:t>
      </w:r>
      <w:r w:rsidRPr="00C14BC3">
        <w:rPr>
          <w:rFonts w:ascii="Century Gothic Pro" w:eastAsia="Times New Roman" w:hAnsi="Century Gothic Pro" w:cs="Times New Roman"/>
          <w:b/>
          <w:bCs/>
          <w:color w:val="156082" w:themeColor="accent1"/>
          <w:kern w:val="0"/>
          <w:lang w:eastAsia="fr-FR"/>
          <w14:ligatures w14:val="none"/>
        </w:rPr>
        <w:t>innovation par le processus</w:t>
      </w:r>
      <w:r w:rsidRPr="00C14BC3">
        <w:rPr>
          <w:rFonts w:ascii="Century Gothic Pro" w:eastAsia="Times New Roman" w:hAnsi="Century Gothic Pro" w:cs="Times New Roman"/>
          <w:color w:val="156082" w:themeColor="accent1"/>
          <w:kern w:val="0"/>
          <w:lang w:eastAsia="fr-FR"/>
          <w14:ligatures w14:val="none"/>
        </w:rPr>
        <w:t xml:space="preserve"> (</w:t>
      </w:r>
      <w:proofErr w:type="spellStart"/>
      <w:r w:rsidRPr="00C14BC3">
        <w:rPr>
          <w:rFonts w:ascii="Century Gothic Pro" w:eastAsia="Times New Roman" w:hAnsi="Century Gothic Pro" w:cs="Times New Roman"/>
          <w:color w:val="156082" w:themeColor="accent1"/>
          <w:kern w:val="0"/>
          <w:lang w:eastAsia="fr-FR"/>
          <w14:ligatures w14:val="none"/>
        </w:rPr>
        <w:t>Azambourg</w:t>
      </w:r>
      <w:proofErr w:type="spellEnd"/>
      <w:r w:rsidRPr="00C14BC3">
        <w:rPr>
          <w:rFonts w:ascii="Century Gothic Pro" w:eastAsia="Times New Roman" w:hAnsi="Century Gothic Pro" w:cs="Times New Roman"/>
          <w:color w:val="156082" w:themeColor="accent1"/>
          <w:kern w:val="0"/>
          <w:lang w:eastAsia="fr-FR"/>
          <w14:ligatures w14:val="none"/>
        </w:rPr>
        <w:t xml:space="preserve">), qui questionne les limites de la technique, et une </w:t>
      </w:r>
      <w:r w:rsidRPr="00C14BC3">
        <w:rPr>
          <w:rFonts w:ascii="Century Gothic Pro" w:eastAsia="Times New Roman" w:hAnsi="Century Gothic Pro" w:cs="Times New Roman"/>
          <w:b/>
          <w:bCs/>
          <w:color w:val="156082" w:themeColor="accent1"/>
          <w:kern w:val="0"/>
          <w:lang w:eastAsia="fr-FR"/>
          <w14:ligatures w14:val="none"/>
        </w:rPr>
        <w:t>innovation par la ressource</w:t>
      </w:r>
      <w:r w:rsidRPr="00C14BC3">
        <w:rPr>
          <w:rFonts w:ascii="Century Gothic Pro" w:eastAsia="Times New Roman" w:hAnsi="Century Gothic Pro" w:cs="Times New Roman"/>
          <w:color w:val="156082" w:themeColor="accent1"/>
          <w:kern w:val="0"/>
          <w:lang w:eastAsia="fr-FR"/>
          <w14:ligatures w14:val="none"/>
        </w:rPr>
        <w:t xml:space="preserve"> (</w:t>
      </w:r>
      <w:proofErr w:type="spellStart"/>
      <w:r w:rsidRPr="00C14BC3">
        <w:rPr>
          <w:rFonts w:ascii="Century Gothic Pro" w:eastAsia="Times New Roman" w:hAnsi="Century Gothic Pro" w:cs="Times New Roman"/>
          <w:color w:val="156082" w:themeColor="accent1"/>
          <w:kern w:val="0"/>
          <w:lang w:eastAsia="fr-FR"/>
          <w14:ligatures w14:val="none"/>
        </w:rPr>
        <w:t>Premthada</w:t>
      </w:r>
      <w:proofErr w:type="spellEnd"/>
      <w:r w:rsidRPr="00C14BC3">
        <w:rPr>
          <w:rFonts w:ascii="Century Gothic Pro" w:eastAsia="Times New Roman" w:hAnsi="Century Gothic Pro" w:cs="Times New Roman"/>
          <w:color w:val="156082" w:themeColor="accent1"/>
          <w:kern w:val="0"/>
          <w:lang w:eastAsia="fr-FR"/>
          <w14:ligatures w14:val="none"/>
        </w:rPr>
        <w:t xml:space="preserve">), qui interroge les fondements écologiques et culturels de l'acte de construire. Cette dualité illustre une tension fondamentale du design contemporain : doit-il innover en inventant des procédés de transformation spectaculaires ou en réinventant notre relation aux ressources fondamentales de nos territoires ? </w:t>
      </w:r>
      <w:r w:rsidRPr="00C14BC3">
        <w:rPr>
          <w:rFonts w:ascii="Century Gothic Pro" w:eastAsia="Times New Roman" w:hAnsi="Century Gothic Pro" w:cs="Times New Roman"/>
          <w:b/>
          <w:bCs/>
          <w:color w:val="A02B93" w:themeColor="accent5"/>
          <w:kern w:val="0"/>
          <w:lang w:eastAsia="fr-FR"/>
          <w14:ligatures w14:val="none"/>
        </w:rPr>
        <w:t>Dans les deux cas, le créateur ne se contente pas de dompter la matière ; il dialogue avec elle. Mais qui sont les acteurs de ce dialogue et comment leurs rôles respectifs sont-ils redéfinis ?</w:t>
      </w:r>
    </w:p>
    <w:p w14:paraId="3A3EE012"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 </w:t>
      </w:r>
    </w:p>
    <w:p w14:paraId="1926E291" w14:textId="77777777" w:rsidR="00C14BC3" w:rsidRPr="00C14BC3" w:rsidRDefault="00C14BC3" w:rsidP="00C14BC3">
      <w:pPr>
        <w:spacing w:before="100" w:beforeAutospacing="1" w:after="100" w:afterAutospacing="1"/>
        <w:jc w:val="both"/>
        <w:outlineLvl w:val="2"/>
        <w:rPr>
          <w:rFonts w:ascii="Century Gothic Pro" w:eastAsia="Times New Roman" w:hAnsi="Century Gothic Pro" w:cs="Times New Roman"/>
          <w:b/>
          <w:bCs/>
          <w:color w:val="156082" w:themeColor="accent1"/>
          <w:kern w:val="0"/>
          <w:sz w:val="27"/>
          <w:szCs w:val="27"/>
          <w:lang w:eastAsia="fr-FR"/>
          <w14:ligatures w14:val="none"/>
        </w:rPr>
      </w:pPr>
      <w:r w:rsidRPr="00C14BC3">
        <w:rPr>
          <w:rFonts w:ascii="Century Gothic Pro" w:eastAsia="Times New Roman" w:hAnsi="Century Gothic Pro" w:cs="Times New Roman"/>
          <w:b/>
          <w:bCs/>
          <w:color w:val="156082" w:themeColor="accent1"/>
          <w:kern w:val="0"/>
          <w:sz w:val="27"/>
          <w:szCs w:val="27"/>
          <w:lang w:eastAsia="fr-FR"/>
          <w14:ligatures w14:val="none"/>
        </w:rPr>
        <w:t>2. Façonner les pratiques : Vers l'hybridation des savoir-faire</w:t>
      </w:r>
    </w:p>
    <w:p w14:paraId="03CE87DB"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L'acte de façonner ne se limite pas à l'interaction entre un créateur et sa matière ; il est également le produit de dynamiques humaines et professionnelles. Pour comprendre les enjeux actuels, il est stratégique de dépasser la dichotomie historique qui opposait le designer, en tant que concepteur, à l'artisan, relégué au rôle d'exécutant. Le corpus met en lumière l'émergence de modèles collaboratifs où les savoir-faire s'hybrident et s'enrichissent mutuellement.</w:t>
      </w:r>
    </w:p>
    <w:p w14:paraId="253E925C"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La vision de </w:t>
      </w:r>
      <w:r w:rsidRPr="00C14BC3">
        <w:rPr>
          <w:rFonts w:ascii="Century Gothic Pro" w:eastAsia="Times New Roman" w:hAnsi="Century Gothic Pro" w:cs="Times New Roman"/>
          <w:b/>
          <w:bCs/>
          <w:color w:val="156082" w:themeColor="accent1"/>
          <w:kern w:val="0"/>
          <w:lang w:eastAsia="fr-FR"/>
          <w14:ligatures w14:val="none"/>
        </w:rPr>
        <w:t xml:space="preserve">Michele De </w:t>
      </w:r>
      <w:proofErr w:type="spellStart"/>
      <w:r w:rsidRPr="00C14BC3">
        <w:rPr>
          <w:rFonts w:ascii="Century Gothic Pro" w:eastAsia="Times New Roman" w:hAnsi="Century Gothic Pro" w:cs="Times New Roman"/>
          <w:b/>
          <w:bCs/>
          <w:color w:val="156082" w:themeColor="accent1"/>
          <w:kern w:val="0"/>
          <w:lang w:eastAsia="fr-FR"/>
          <w14:ligatures w14:val="none"/>
        </w:rPr>
        <w:t>Lucchi</w:t>
      </w:r>
      <w:proofErr w:type="spellEnd"/>
      <w:r w:rsidRPr="00C14BC3">
        <w:rPr>
          <w:rFonts w:ascii="Century Gothic Pro" w:eastAsia="Times New Roman" w:hAnsi="Century Gothic Pro" w:cs="Times New Roman"/>
          <w:color w:val="156082" w:themeColor="accent1"/>
          <w:kern w:val="0"/>
          <w:lang w:eastAsia="fr-FR"/>
          <w14:ligatures w14:val="none"/>
        </w:rPr>
        <w:t xml:space="preserve">, qui perçoit dans l'artisanat une « semence pour le futur », est à ce titre fondatrice. Il ne s'agit pas d'une vision passéiste ou nostalgique. Au contraire, De </w:t>
      </w:r>
      <w:proofErr w:type="spellStart"/>
      <w:r w:rsidRPr="00C14BC3">
        <w:rPr>
          <w:rFonts w:ascii="Century Gothic Pro" w:eastAsia="Times New Roman" w:hAnsi="Century Gothic Pro" w:cs="Times New Roman"/>
          <w:color w:val="156082" w:themeColor="accent1"/>
          <w:kern w:val="0"/>
          <w:lang w:eastAsia="fr-FR"/>
          <w14:ligatures w14:val="none"/>
        </w:rPr>
        <w:t>Lucchi</w:t>
      </w:r>
      <w:proofErr w:type="spellEnd"/>
      <w:r w:rsidRPr="00C14BC3">
        <w:rPr>
          <w:rFonts w:ascii="Century Gothic Pro" w:eastAsia="Times New Roman" w:hAnsi="Century Gothic Pro" w:cs="Times New Roman"/>
          <w:color w:val="156082" w:themeColor="accent1"/>
          <w:kern w:val="0"/>
          <w:lang w:eastAsia="fr-FR"/>
          <w14:ligatures w14:val="none"/>
        </w:rPr>
        <w:t xml:space="preserve"> positionne la transmission des savoir-faire non comme une simple conservation d'un patrimoine figé, mais comme un socle vivant, adaptable et fertile, indispensable à l'innovation en design. L'artisanat devient une source d'inspiration et d'intelligence pratique qui peut </w:t>
      </w:r>
      <w:r w:rsidRPr="00C14BC3">
        <w:rPr>
          <w:rFonts w:ascii="Century Gothic Pro" w:eastAsia="Times New Roman" w:hAnsi="Century Gothic Pro" w:cs="Times New Roman"/>
          <w:color w:val="156082" w:themeColor="accent1"/>
          <w:kern w:val="0"/>
          <w:lang w:eastAsia="fr-FR"/>
          <w14:ligatures w14:val="none"/>
        </w:rPr>
        <w:lastRenderedPageBreak/>
        <w:t>"ensemencer" les projets de demain, leur conférant sens, matérialité et durabilité.</w:t>
      </w:r>
    </w:p>
    <w:p w14:paraId="6C8196EE"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Cette hybridation des pratiques se manifeste concrètement à travers plusieurs modèles :</w:t>
      </w:r>
    </w:p>
    <w:p w14:paraId="42881B8D" w14:textId="77777777" w:rsidR="00C14BC3" w:rsidRPr="00C14BC3" w:rsidRDefault="00C14BC3" w:rsidP="00C14BC3">
      <w:pPr>
        <w:numPr>
          <w:ilvl w:val="0"/>
          <w:numId w:val="1"/>
        </w:num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b/>
          <w:bCs/>
          <w:i/>
          <w:iCs/>
          <w:color w:val="156082" w:themeColor="accent1"/>
          <w:kern w:val="0"/>
          <w:lang w:eastAsia="fr-FR"/>
          <w14:ligatures w14:val="none"/>
        </w:rPr>
        <w:t>Collaboration symbiotique :</w:t>
      </w:r>
      <w:r w:rsidRPr="00C14BC3">
        <w:rPr>
          <w:rFonts w:ascii="Century Gothic Pro" w:eastAsia="Times New Roman" w:hAnsi="Century Gothic Pro" w:cs="Times New Roman"/>
          <w:color w:val="156082" w:themeColor="accent1"/>
          <w:kern w:val="0"/>
          <w:lang w:eastAsia="fr-FR"/>
          <w14:ligatures w14:val="none"/>
        </w:rPr>
        <w:t xml:space="preserve"> Le projet du </w:t>
      </w:r>
      <w:r w:rsidRPr="00C14BC3">
        <w:rPr>
          <w:rFonts w:ascii="Century Gothic Pro" w:eastAsia="Times New Roman" w:hAnsi="Century Gothic Pro" w:cs="Times New Roman"/>
          <w:i/>
          <w:iCs/>
          <w:color w:val="156082" w:themeColor="accent1"/>
          <w:kern w:val="0"/>
          <w:lang w:eastAsia="fr-FR"/>
          <w14:ligatures w14:val="none"/>
        </w:rPr>
        <w:t>Vase Douglas</w:t>
      </w:r>
      <w:r w:rsidRPr="00C14BC3">
        <w:rPr>
          <w:rFonts w:ascii="Century Gothic Pro" w:eastAsia="Times New Roman" w:hAnsi="Century Gothic Pro" w:cs="Times New Roman"/>
          <w:color w:val="156082" w:themeColor="accent1"/>
          <w:kern w:val="0"/>
          <w:lang w:eastAsia="fr-FR"/>
          <w14:ligatures w14:val="none"/>
        </w:rPr>
        <w:t xml:space="preserve"> n'aurait pu exister sans l'étroite collaboration entre le concept du designer François </w:t>
      </w:r>
      <w:proofErr w:type="spellStart"/>
      <w:r w:rsidRPr="00C14BC3">
        <w:rPr>
          <w:rFonts w:ascii="Century Gothic Pro" w:eastAsia="Times New Roman" w:hAnsi="Century Gothic Pro" w:cs="Times New Roman"/>
          <w:color w:val="156082" w:themeColor="accent1"/>
          <w:kern w:val="0"/>
          <w:lang w:eastAsia="fr-FR"/>
          <w14:ligatures w14:val="none"/>
        </w:rPr>
        <w:t>Azambourg</w:t>
      </w:r>
      <w:proofErr w:type="spellEnd"/>
      <w:r w:rsidRPr="00C14BC3">
        <w:rPr>
          <w:rFonts w:ascii="Century Gothic Pro" w:eastAsia="Times New Roman" w:hAnsi="Century Gothic Pro" w:cs="Times New Roman"/>
          <w:color w:val="156082" w:themeColor="accent1"/>
          <w:kern w:val="0"/>
          <w:lang w:eastAsia="fr-FR"/>
          <w14:ligatures w14:val="none"/>
        </w:rPr>
        <w:t xml:space="preserve"> et le savoir-faire ancestral des maîtres-verriers du Centre International d’Art Verrier (CIAV) de Meisenthal. Le designer propose un protocole qui subvertit la tradition, mais sa réalisation dépend entièrement de la maîtrise technique des artisans. Cette interdépendance crée une valeur nouvelle, où le design et le métier d'art ne sont plus l'un au service de l'autre, mais partenaires d'une même aventure créative.</w:t>
      </w:r>
    </w:p>
    <w:p w14:paraId="7A95CA0F" w14:textId="77777777" w:rsidR="00C14BC3" w:rsidRPr="00C14BC3" w:rsidRDefault="00C14BC3" w:rsidP="00C14BC3">
      <w:pPr>
        <w:numPr>
          <w:ilvl w:val="0"/>
          <w:numId w:val="1"/>
        </w:num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b/>
          <w:bCs/>
          <w:i/>
          <w:iCs/>
          <w:color w:val="156082" w:themeColor="accent1"/>
          <w:kern w:val="0"/>
          <w:lang w:eastAsia="fr-FR"/>
          <w14:ligatures w14:val="none"/>
        </w:rPr>
        <w:t>Le designer-artisan :</w:t>
      </w:r>
      <w:r w:rsidRPr="00C14BC3">
        <w:rPr>
          <w:rFonts w:ascii="Century Gothic Pro" w:eastAsia="Times New Roman" w:hAnsi="Century Gothic Pro" w:cs="Times New Roman"/>
          <w:color w:val="156082" w:themeColor="accent1"/>
          <w:kern w:val="0"/>
          <w:lang w:eastAsia="fr-FR"/>
          <w14:ligatures w14:val="none"/>
        </w:rPr>
        <w:t xml:space="preserve"> La démarche de </w:t>
      </w:r>
      <w:proofErr w:type="spellStart"/>
      <w:r w:rsidRPr="00C14BC3">
        <w:rPr>
          <w:rFonts w:ascii="Century Gothic Pro" w:eastAsia="Times New Roman" w:hAnsi="Century Gothic Pro" w:cs="Times New Roman"/>
          <w:b/>
          <w:bCs/>
          <w:color w:val="156082" w:themeColor="accent1"/>
          <w:kern w:val="0"/>
          <w:lang w:eastAsia="fr-FR"/>
          <w14:ligatures w14:val="none"/>
        </w:rPr>
        <w:t>Melanie</w:t>
      </w:r>
      <w:proofErr w:type="spellEnd"/>
      <w:r w:rsidRPr="00C14BC3">
        <w:rPr>
          <w:rFonts w:ascii="Century Gothic Pro" w:eastAsia="Times New Roman" w:hAnsi="Century Gothic Pro" w:cs="Times New Roman"/>
          <w:b/>
          <w:bCs/>
          <w:color w:val="156082" w:themeColor="accent1"/>
          <w:kern w:val="0"/>
          <w:lang w:eastAsia="fr-FR"/>
          <w14:ligatures w14:val="none"/>
        </w:rPr>
        <w:t xml:space="preserve"> </w:t>
      </w:r>
      <w:proofErr w:type="spellStart"/>
      <w:r w:rsidRPr="00C14BC3">
        <w:rPr>
          <w:rFonts w:ascii="Century Gothic Pro" w:eastAsia="Times New Roman" w:hAnsi="Century Gothic Pro" w:cs="Times New Roman"/>
          <w:b/>
          <w:bCs/>
          <w:color w:val="156082" w:themeColor="accent1"/>
          <w:kern w:val="0"/>
          <w:lang w:eastAsia="fr-FR"/>
          <w14:ligatures w14:val="none"/>
        </w:rPr>
        <w:t>Abrantes</w:t>
      </w:r>
      <w:proofErr w:type="spellEnd"/>
      <w:r w:rsidRPr="00C14BC3">
        <w:rPr>
          <w:rFonts w:ascii="Century Gothic Pro" w:eastAsia="Times New Roman" w:hAnsi="Century Gothic Pro" w:cs="Times New Roman"/>
          <w:color w:val="156082" w:themeColor="accent1"/>
          <w:kern w:val="0"/>
          <w:lang w:eastAsia="fr-FR"/>
          <w14:ligatures w14:val="none"/>
        </w:rPr>
        <w:t xml:space="preserve">, qui conçoit et produit ses propres séries d'objets en bois et liège, incarne une autre forme d'hybridation par la fusion des rôles. Cette posture du designer-artisan, loin d'être une régression </w:t>
      </w:r>
      <w:proofErr w:type="spellStart"/>
      <w:r w:rsidRPr="00C14BC3">
        <w:rPr>
          <w:rFonts w:ascii="Century Gothic Pro" w:eastAsia="Times New Roman" w:hAnsi="Century Gothic Pro" w:cs="Times New Roman"/>
          <w:color w:val="156082" w:themeColor="accent1"/>
          <w:kern w:val="0"/>
          <w:lang w:eastAsia="fr-FR"/>
          <w14:ligatures w14:val="none"/>
        </w:rPr>
        <w:t>pré-industrielle</w:t>
      </w:r>
      <w:proofErr w:type="spellEnd"/>
      <w:r w:rsidRPr="00C14BC3">
        <w:rPr>
          <w:rFonts w:ascii="Century Gothic Pro" w:eastAsia="Times New Roman" w:hAnsi="Century Gothic Pro" w:cs="Times New Roman"/>
          <w:color w:val="156082" w:themeColor="accent1"/>
          <w:kern w:val="0"/>
          <w:lang w:eastAsia="fr-FR"/>
          <w14:ligatures w14:val="none"/>
        </w:rPr>
        <w:t xml:space="preserve">, répond à une quête contemporaine de transparence, de traçabilité et de circuits de production courts. En incarnant à la fois la conception et la fabrication, </w:t>
      </w:r>
      <w:proofErr w:type="spellStart"/>
      <w:r w:rsidRPr="00C14BC3">
        <w:rPr>
          <w:rFonts w:ascii="Century Gothic Pro" w:eastAsia="Times New Roman" w:hAnsi="Century Gothic Pro" w:cs="Times New Roman"/>
          <w:color w:val="156082" w:themeColor="accent1"/>
          <w:kern w:val="0"/>
          <w:lang w:eastAsia="fr-FR"/>
          <w14:ligatures w14:val="none"/>
        </w:rPr>
        <w:t>Abrantes</w:t>
      </w:r>
      <w:proofErr w:type="spellEnd"/>
      <w:r w:rsidRPr="00C14BC3">
        <w:rPr>
          <w:rFonts w:ascii="Century Gothic Pro" w:eastAsia="Times New Roman" w:hAnsi="Century Gothic Pro" w:cs="Times New Roman"/>
          <w:color w:val="156082" w:themeColor="accent1"/>
          <w:kern w:val="0"/>
          <w:lang w:eastAsia="fr-FR"/>
          <w14:ligatures w14:val="none"/>
        </w:rPr>
        <w:t xml:space="preserve"> ne façonne pas seulement le liège et le bois ; elle façonne un modèle économique alternatif, fondé sur une échelle maîtrisée et une signature authentique.</w:t>
      </w:r>
    </w:p>
    <w:p w14:paraId="5F75997C"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Ainsi, le verbe "façonner" s'étend au-delà de l'objet pour englober les méthodes de travail elles-mêmes. Il s'agit désormais de façonner de nouvelles organisations collaboratives, plus horizontales, itératives et poreuses. Ces pratiques renouvelées enrichissent mutuellement les champs du design et des métiers d'art, prouvant que leur dialogue est un puissant moteur d'innovation. </w:t>
      </w:r>
      <w:r w:rsidRPr="00C14BC3">
        <w:rPr>
          <w:rFonts w:ascii="Century Gothic Pro" w:eastAsia="Times New Roman" w:hAnsi="Century Gothic Pro" w:cs="Times New Roman"/>
          <w:b/>
          <w:bCs/>
          <w:color w:val="A02B93" w:themeColor="accent5"/>
          <w:kern w:val="0"/>
          <w:lang w:eastAsia="fr-FR"/>
          <w14:ligatures w14:val="none"/>
        </w:rPr>
        <w:t>Mais au-delà de la production d'objets et de la refonte des pratiques, quelle est la finalité de ce façonnage renouvelé ?</w:t>
      </w:r>
    </w:p>
    <w:p w14:paraId="3D8E0370"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 </w:t>
      </w:r>
    </w:p>
    <w:p w14:paraId="0C26ADEB" w14:textId="77777777" w:rsidR="00C14BC3" w:rsidRPr="00C14BC3" w:rsidRDefault="00C14BC3" w:rsidP="00C14BC3">
      <w:pPr>
        <w:spacing w:before="100" w:beforeAutospacing="1" w:after="100" w:afterAutospacing="1"/>
        <w:jc w:val="both"/>
        <w:outlineLvl w:val="2"/>
        <w:rPr>
          <w:rFonts w:ascii="Century Gothic Pro" w:eastAsia="Times New Roman" w:hAnsi="Century Gothic Pro" w:cs="Times New Roman"/>
          <w:b/>
          <w:bCs/>
          <w:color w:val="156082" w:themeColor="accent1"/>
          <w:kern w:val="0"/>
          <w:sz w:val="27"/>
          <w:szCs w:val="27"/>
          <w:lang w:eastAsia="fr-FR"/>
          <w14:ligatures w14:val="none"/>
        </w:rPr>
      </w:pPr>
      <w:r w:rsidRPr="00C14BC3">
        <w:rPr>
          <w:rFonts w:ascii="Century Gothic Pro" w:eastAsia="Times New Roman" w:hAnsi="Century Gothic Pro" w:cs="Times New Roman"/>
          <w:b/>
          <w:bCs/>
          <w:color w:val="156082" w:themeColor="accent1"/>
          <w:kern w:val="0"/>
          <w:sz w:val="27"/>
          <w:szCs w:val="27"/>
          <w:lang w:eastAsia="fr-FR"/>
          <w14:ligatures w14:val="none"/>
        </w:rPr>
        <w:t>3. Façonner le futur : La responsabilité sociale et environnementale du créateur</w:t>
      </w:r>
    </w:p>
    <w:p w14:paraId="42EAB5C3"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Dans un contexte de crises écologiques et sociales multiples, l'acte de façonner ne peut plus être considéré comme neutre. Chaque décision – choix d'un matériau, d'un processus de fabrication, d'un modèle économique – engage une responsabilité éthique. Le corpus montre comment designers et architectes s'emparent de cette responsabilité pour proposer, à travers leurs créations, des visions d'un futur plus durable et désirable.</w:t>
      </w:r>
    </w:p>
    <w:p w14:paraId="414BC5D1"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En adoptant une posture critique, il est possible de voir comment ces projets s'opposent au modèle industriel dominant et se positionnent collectivement comme des alternatives à une production de masse souvent déconnectée </w:t>
      </w:r>
      <w:r w:rsidRPr="00C14BC3">
        <w:rPr>
          <w:rFonts w:ascii="Century Gothic Pro" w:eastAsia="Times New Roman" w:hAnsi="Century Gothic Pro" w:cs="Times New Roman"/>
          <w:color w:val="156082" w:themeColor="accent1"/>
          <w:kern w:val="0"/>
          <w:lang w:eastAsia="fr-FR"/>
          <w14:ligatures w14:val="none"/>
        </w:rPr>
        <w:lastRenderedPageBreak/>
        <w:t>des réalités locales et environnementales. Le tableau suivant met en lumière cette opposition fondamentale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8"/>
        <w:gridCol w:w="5648"/>
      </w:tblGrid>
      <w:tr w:rsidR="00C14BC3" w:rsidRPr="00C14BC3" w14:paraId="184C58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F0C3D0"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Modèle Industriel Dominant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4B0B8"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Alternatives proposées par le Corpus</w:t>
            </w:r>
          </w:p>
        </w:tc>
      </w:tr>
      <w:tr w:rsidR="00C14BC3" w:rsidRPr="00C14BC3" w14:paraId="579F37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EB7E7D"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Standardisation et uniformité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05B66"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Unicité et singularité (</w:t>
            </w:r>
            <w:r w:rsidRPr="00C14BC3">
              <w:rPr>
                <w:rFonts w:ascii="Century Gothic Pro" w:eastAsia="Times New Roman" w:hAnsi="Century Gothic Pro" w:cs="Times New Roman"/>
                <w:i/>
                <w:iCs/>
                <w:color w:val="156082" w:themeColor="accent1"/>
                <w:kern w:val="0"/>
                <w:lang w:eastAsia="fr-FR"/>
                <w14:ligatures w14:val="none"/>
              </w:rPr>
              <w:t>Vase Douglas</w:t>
            </w:r>
            <w:r w:rsidRPr="00C14BC3">
              <w:rPr>
                <w:rFonts w:ascii="Century Gothic Pro" w:eastAsia="Times New Roman" w:hAnsi="Century Gothic Pro" w:cs="Times New Roman"/>
                <w:color w:val="156082" w:themeColor="accent1"/>
                <w:kern w:val="0"/>
                <w:lang w:eastAsia="fr-FR"/>
                <w14:ligatures w14:val="none"/>
              </w:rPr>
              <w:t>)</w:t>
            </w:r>
          </w:p>
        </w:tc>
      </w:tr>
      <w:tr w:rsidR="00C14BC3" w:rsidRPr="00C14BC3" w14:paraId="44F73C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2745E9"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Délocalisation et globalisation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1A442"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Ancrage local et circuits courts (</w:t>
            </w:r>
            <w:r w:rsidRPr="00C14BC3">
              <w:rPr>
                <w:rFonts w:ascii="Century Gothic Pro" w:eastAsia="Times New Roman" w:hAnsi="Century Gothic Pro" w:cs="Times New Roman"/>
                <w:i/>
                <w:iCs/>
                <w:color w:val="156082" w:themeColor="accent1"/>
                <w:kern w:val="0"/>
                <w:lang w:eastAsia="fr-FR"/>
                <w14:ligatures w14:val="none"/>
              </w:rPr>
              <w:t xml:space="preserve">Institut </w:t>
            </w:r>
            <w:proofErr w:type="spellStart"/>
            <w:r w:rsidRPr="00C14BC3">
              <w:rPr>
                <w:rFonts w:ascii="Century Gothic Pro" w:eastAsia="Times New Roman" w:hAnsi="Century Gothic Pro" w:cs="Times New Roman"/>
                <w:i/>
                <w:iCs/>
                <w:color w:val="156082" w:themeColor="accent1"/>
                <w:kern w:val="0"/>
                <w:lang w:eastAsia="fr-FR"/>
                <w14:ligatures w14:val="none"/>
              </w:rPr>
              <w:t>Kantana</w:t>
            </w:r>
            <w:proofErr w:type="spellEnd"/>
            <w:r w:rsidRPr="00C14BC3">
              <w:rPr>
                <w:rFonts w:ascii="Century Gothic Pro" w:eastAsia="Times New Roman" w:hAnsi="Century Gothic Pro" w:cs="Times New Roman"/>
                <w:color w:val="156082" w:themeColor="accent1"/>
                <w:kern w:val="0"/>
                <w:lang w:eastAsia="fr-FR"/>
                <w14:ligatures w14:val="none"/>
              </w:rPr>
              <w:t>)</w:t>
            </w:r>
          </w:p>
        </w:tc>
      </w:tr>
      <w:tr w:rsidR="00C14BC3" w:rsidRPr="00C14BC3" w14:paraId="001FC3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DFF511"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Matériaux transformés et synthétiques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971CE"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Ressources naturelles et brutes (</w:t>
            </w:r>
            <w:r w:rsidRPr="00C14BC3">
              <w:rPr>
                <w:rFonts w:ascii="Century Gothic Pro" w:eastAsia="Times New Roman" w:hAnsi="Century Gothic Pro" w:cs="Times New Roman"/>
                <w:i/>
                <w:iCs/>
                <w:color w:val="156082" w:themeColor="accent1"/>
                <w:kern w:val="0"/>
                <w:lang w:eastAsia="fr-FR"/>
                <w14:ligatures w14:val="none"/>
              </w:rPr>
              <w:t>Objets en liège et bois, briques de terre</w:t>
            </w:r>
            <w:r w:rsidRPr="00C14BC3">
              <w:rPr>
                <w:rFonts w:ascii="Century Gothic Pro" w:eastAsia="Times New Roman" w:hAnsi="Century Gothic Pro" w:cs="Times New Roman"/>
                <w:color w:val="156082" w:themeColor="accent1"/>
                <w:kern w:val="0"/>
                <w:lang w:eastAsia="fr-FR"/>
                <w14:ligatures w14:val="none"/>
              </w:rPr>
              <w:t>)</w:t>
            </w:r>
          </w:p>
        </w:tc>
      </w:tr>
      <w:tr w:rsidR="00C14BC3" w:rsidRPr="00C14BC3" w14:paraId="532D38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9BF345"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Obsolescence programmée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07BE1"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Durabilité et transmission (</w:t>
            </w:r>
            <w:r w:rsidRPr="00C14BC3">
              <w:rPr>
                <w:rFonts w:ascii="Century Gothic Pro" w:eastAsia="Times New Roman" w:hAnsi="Century Gothic Pro" w:cs="Times New Roman"/>
                <w:i/>
                <w:iCs/>
                <w:color w:val="156082" w:themeColor="accent1"/>
                <w:kern w:val="0"/>
                <w:lang w:eastAsia="fr-FR"/>
                <w14:ligatures w14:val="none"/>
              </w:rPr>
              <w:t xml:space="preserve">Vision de De </w:t>
            </w:r>
            <w:proofErr w:type="spellStart"/>
            <w:r w:rsidRPr="00C14BC3">
              <w:rPr>
                <w:rFonts w:ascii="Century Gothic Pro" w:eastAsia="Times New Roman" w:hAnsi="Century Gothic Pro" w:cs="Times New Roman"/>
                <w:i/>
                <w:iCs/>
                <w:color w:val="156082" w:themeColor="accent1"/>
                <w:kern w:val="0"/>
                <w:lang w:eastAsia="fr-FR"/>
                <w14:ligatures w14:val="none"/>
              </w:rPr>
              <w:t>Lucchi</w:t>
            </w:r>
            <w:proofErr w:type="spellEnd"/>
            <w:r w:rsidRPr="00C14BC3">
              <w:rPr>
                <w:rFonts w:ascii="Century Gothic Pro" w:eastAsia="Times New Roman" w:hAnsi="Century Gothic Pro" w:cs="Times New Roman"/>
                <w:color w:val="156082" w:themeColor="accent1"/>
                <w:kern w:val="0"/>
                <w:lang w:eastAsia="fr-FR"/>
                <w14:ligatures w14:val="none"/>
              </w:rPr>
              <w:t>)</w:t>
            </w:r>
          </w:p>
        </w:tc>
      </w:tr>
    </w:tbl>
    <w:p w14:paraId="08DCCD69"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La dimension d'</w:t>
      </w:r>
      <w:r w:rsidRPr="00C14BC3">
        <w:rPr>
          <w:rFonts w:ascii="Century Gothic Pro" w:eastAsia="Times New Roman" w:hAnsi="Century Gothic Pro" w:cs="Times New Roman"/>
          <w:b/>
          <w:bCs/>
          <w:color w:val="156082" w:themeColor="accent1"/>
          <w:kern w:val="0"/>
          <w:lang w:eastAsia="fr-FR"/>
          <w14:ligatures w14:val="none"/>
        </w:rPr>
        <w:t>éco-conception</w:t>
      </w:r>
      <w:r w:rsidRPr="00C14BC3">
        <w:rPr>
          <w:rFonts w:ascii="Century Gothic Pro" w:eastAsia="Times New Roman" w:hAnsi="Century Gothic Pro" w:cs="Times New Roman"/>
          <w:color w:val="156082" w:themeColor="accent1"/>
          <w:kern w:val="0"/>
          <w:lang w:eastAsia="fr-FR"/>
          <w14:ligatures w14:val="none"/>
        </w:rPr>
        <w:t xml:space="preserve"> apparaît comme un fil rouge traversant ces différentes démarches. Le choix de matériaux locaux (la terre des rizières chez </w:t>
      </w:r>
      <w:proofErr w:type="spellStart"/>
      <w:r w:rsidRPr="00C14BC3">
        <w:rPr>
          <w:rFonts w:ascii="Century Gothic Pro" w:eastAsia="Times New Roman" w:hAnsi="Century Gothic Pro" w:cs="Times New Roman"/>
          <w:color w:val="156082" w:themeColor="accent1"/>
          <w:kern w:val="0"/>
          <w:lang w:eastAsia="fr-FR"/>
          <w14:ligatures w14:val="none"/>
        </w:rPr>
        <w:t>Premthada</w:t>
      </w:r>
      <w:proofErr w:type="spellEnd"/>
      <w:r w:rsidRPr="00C14BC3">
        <w:rPr>
          <w:rFonts w:ascii="Century Gothic Pro" w:eastAsia="Times New Roman" w:hAnsi="Century Gothic Pro" w:cs="Times New Roman"/>
          <w:color w:val="156082" w:themeColor="accent1"/>
          <w:kern w:val="0"/>
          <w:lang w:eastAsia="fr-FR"/>
          <w14:ligatures w14:val="none"/>
        </w:rPr>
        <w:t xml:space="preserve">), renouvelables (le liège et le bois chez </w:t>
      </w:r>
      <w:proofErr w:type="spellStart"/>
      <w:r w:rsidRPr="00C14BC3">
        <w:rPr>
          <w:rFonts w:ascii="Century Gothic Pro" w:eastAsia="Times New Roman" w:hAnsi="Century Gothic Pro" w:cs="Times New Roman"/>
          <w:color w:val="156082" w:themeColor="accent1"/>
          <w:kern w:val="0"/>
          <w:lang w:eastAsia="fr-FR"/>
          <w14:ligatures w14:val="none"/>
        </w:rPr>
        <w:t>Abrantes</w:t>
      </w:r>
      <w:proofErr w:type="spellEnd"/>
      <w:r w:rsidRPr="00C14BC3">
        <w:rPr>
          <w:rFonts w:ascii="Century Gothic Pro" w:eastAsia="Times New Roman" w:hAnsi="Century Gothic Pro" w:cs="Times New Roman"/>
          <w:color w:val="156082" w:themeColor="accent1"/>
          <w:kern w:val="0"/>
          <w:lang w:eastAsia="fr-FR"/>
          <w14:ligatures w14:val="none"/>
        </w:rPr>
        <w:t xml:space="preserve">) ou, comme pour le pin de Douglas chez </w:t>
      </w:r>
      <w:proofErr w:type="spellStart"/>
      <w:r w:rsidRPr="00C14BC3">
        <w:rPr>
          <w:rFonts w:ascii="Century Gothic Pro" w:eastAsia="Times New Roman" w:hAnsi="Century Gothic Pro" w:cs="Times New Roman"/>
          <w:color w:val="156082" w:themeColor="accent1"/>
          <w:kern w:val="0"/>
          <w:lang w:eastAsia="fr-FR"/>
          <w14:ligatures w14:val="none"/>
        </w:rPr>
        <w:t>Azambourg</w:t>
      </w:r>
      <w:proofErr w:type="spellEnd"/>
      <w:r w:rsidRPr="00C14BC3">
        <w:rPr>
          <w:rFonts w:ascii="Century Gothic Pro" w:eastAsia="Times New Roman" w:hAnsi="Century Gothic Pro" w:cs="Times New Roman"/>
          <w:color w:val="156082" w:themeColor="accent1"/>
          <w:kern w:val="0"/>
          <w:lang w:eastAsia="fr-FR"/>
          <w14:ligatures w14:val="none"/>
        </w:rPr>
        <w:t xml:space="preserve">, un matériau commun dont la destruction est ici valorisée comme un agent créatif, relève d'une intention consciente de minimiser l'impact environnemental et de réinscrire la production dans des cycles plus vertueux. Cette approche matérielle s'accompagne d'une dimension sociale, comme le montre l'Institut </w:t>
      </w:r>
      <w:proofErr w:type="spellStart"/>
      <w:r w:rsidRPr="00C14BC3">
        <w:rPr>
          <w:rFonts w:ascii="Century Gothic Pro" w:eastAsia="Times New Roman" w:hAnsi="Century Gothic Pro" w:cs="Times New Roman"/>
          <w:color w:val="156082" w:themeColor="accent1"/>
          <w:kern w:val="0"/>
          <w:lang w:eastAsia="fr-FR"/>
          <w14:ligatures w14:val="none"/>
        </w:rPr>
        <w:t>Kantana</w:t>
      </w:r>
      <w:proofErr w:type="spellEnd"/>
      <w:r w:rsidRPr="00C14BC3">
        <w:rPr>
          <w:rFonts w:ascii="Century Gothic Pro" w:eastAsia="Times New Roman" w:hAnsi="Century Gothic Pro" w:cs="Times New Roman"/>
          <w:color w:val="156082" w:themeColor="accent1"/>
          <w:kern w:val="0"/>
          <w:lang w:eastAsia="fr-FR"/>
          <w14:ligatures w14:val="none"/>
        </w:rPr>
        <w:t>, où le chantier devient un lieu de transmission de savoir-faire et de renforcement des liens communautaires.</w:t>
      </w:r>
    </w:p>
    <w:p w14:paraId="19C0D8E3"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b/>
          <w:bCs/>
          <w:color w:val="A02B93" w:themeColor="accent5"/>
          <w:kern w:val="0"/>
          <w:lang w:eastAsia="fr-FR"/>
          <w14:ligatures w14:val="none"/>
        </w:rPr>
        <w:t>En conclusion de cette partie, "façonner" aujourd'hui est un acte holistique</w:t>
      </w:r>
      <w:r w:rsidRPr="00C14BC3">
        <w:rPr>
          <w:rFonts w:ascii="Century Gothic Pro" w:eastAsia="Times New Roman" w:hAnsi="Century Gothic Pro" w:cs="Times New Roman"/>
          <w:color w:val="156082" w:themeColor="accent1"/>
          <w:kern w:val="0"/>
          <w:lang w:eastAsia="fr-FR"/>
          <w14:ligatures w14:val="none"/>
        </w:rPr>
        <w:t>. Il ne s'agit plus seulement de produire des objets ou des espaces, mais de participer activement à la construction de la société. En intégrant les dimensions esthétiques, techniques, écologiques et sociales, le créateur façonne des modes de vie et de consommation plus conscients, plus respectueux et, finalement, plus humains.</w:t>
      </w:r>
    </w:p>
    <w:p w14:paraId="164D4898"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 </w:t>
      </w:r>
    </w:p>
    <w:p w14:paraId="2DE6B7AD" w14:textId="77777777" w:rsidR="00C14BC3" w:rsidRPr="00C14BC3" w:rsidRDefault="00C14BC3" w:rsidP="00C14BC3">
      <w:pPr>
        <w:spacing w:before="100" w:beforeAutospacing="1" w:after="100" w:afterAutospacing="1"/>
        <w:jc w:val="both"/>
        <w:outlineLvl w:val="1"/>
        <w:rPr>
          <w:rFonts w:ascii="Century Gothic Pro" w:eastAsia="Times New Roman" w:hAnsi="Century Gothic Pro" w:cs="Times New Roman"/>
          <w:b/>
          <w:bCs/>
          <w:color w:val="156082" w:themeColor="accent1"/>
          <w:kern w:val="0"/>
          <w:sz w:val="36"/>
          <w:szCs w:val="36"/>
          <w:lang w:eastAsia="fr-FR"/>
          <w14:ligatures w14:val="none"/>
        </w:rPr>
      </w:pPr>
      <w:r w:rsidRPr="00C14BC3">
        <w:rPr>
          <w:rFonts w:ascii="Century Gothic Pro" w:eastAsia="Times New Roman" w:hAnsi="Century Gothic Pro" w:cs="Times New Roman"/>
          <w:b/>
          <w:bCs/>
          <w:color w:val="156082" w:themeColor="accent1"/>
          <w:kern w:val="0"/>
          <w:sz w:val="36"/>
          <w:szCs w:val="36"/>
          <w:lang w:eastAsia="fr-FR"/>
          <w14:ligatures w14:val="none"/>
        </w:rPr>
        <w:t>Conclusion</w:t>
      </w:r>
    </w:p>
    <w:p w14:paraId="07213421"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Au terme de cette analyse, il apparaît clairement que la notion de "façonner" a connu une évolution significative. D'un acte perçu comme purement technique et matériel, elle s'est muée en un processus complexe et multidimensionnel qui redéfinit en profondeur la relation à la matière, les modes de collaboration entre créateurs et la finalité même du design et des métiers d'art.</w:t>
      </w:r>
    </w:p>
    <w:p w14:paraId="1FD98605"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 xml:space="preserve">En réponse à notre problématique, nous pouvons affirmer que le façonnage contemporain opère bien une </w:t>
      </w:r>
      <w:r w:rsidRPr="00C14BC3">
        <w:rPr>
          <w:rFonts w:ascii="Century Gothic Pro" w:eastAsia="Times New Roman" w:hAnsi="Century Gothic Pro" w:cs="Times New Roman"/>
          <w:b/>
          <w:bCs/>
          <w:color w:val="156082" w:themeColor="accent1"/>
          <w:kern w:val="0"/>
          <w:lang w:eastAsia="fr-FR"/>
          <w14:ligatures w14:val="none"/>
        </w:rPr>
        <w:t>dissolution des frontières traditionnelles entre artisanat et design</w:t>
      </w:r>
      <w:r w:rsidRPr="00C14BC3">
        <w:rPr>
          <w:rFonts w:ascii="Century Gothic Pro" w:eastAsia="Times New Roman" w:hAnsi="Century Gothic Pro" w:cs="Times New Roman"/>
          <w:color w:val="156082" w:themeColor="accent1"/>
          <w:kern w:val="0"/>
          <w:lang w:eastAsia="fr-FR"/>
          <w14:ligatures w14:val="none"/>
        </w:rPr>
        <w:t xml:space="preserve">. En catalysant leur dialogue, il ne se contente pas de les faire coexister mais donne naissance à une pratique hybride, située et profondément responsable. Cette pratique ne rejette ni la tradition ni l'innovation, mais les articule intelligemment pour proposer des modèles de création ancrés dans leur territoire, économes en ressources et riches en sens. </w:t>
      </w:r>
      <w:r w:rsidRPr="00C14BC3">
        <w:rPr>
          <w:rFonts w:ascii="Century Gothic Pro" w:eastAsia="Times New Roman" w:hAnsi="Century Gothic Pro" w:cs="Times New Roman"/>
          <w:color w:val="156082" w:themeColor="accent1"/>
          <w:kern w:val="0"/>
          <w:lang w:eastAsia="fr-FR"/>
          <w14:ligatures w14:val="none"/>
        </w:rPr>
        <w:lastRenderedPageBreak/>
        <w:t>Le geste de façonner devient ainsi un levier de transformation positive, capable de réconcilier production, culture et environnement.</w:t>
      </w:r>
    </w:p>
    <w:p w14:paraId="76F731D9"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Cette synthèse ouvre cependant sur une dernière interrogation, tournée vers l'avenir :</w:t>
      </w:r>
    </w:p>
    <w:p w14:paraId="04404F57" w14:textId="77777777" w:rsidR="00C14BC3" w:rsidRPr="00C14BC3" w:rsidRDefault="00C14BC3" w:rsidP="00C14BC3">
      <w:pPr>
        <w:spacing w:before="100" w:beforeAutospacing="1" w:after="100" w:afterAutospacing="1"/>
        <w:jc w:val="both"/>
        <w:rPr>
          <w:rFonts w:ascii="Century Gothic Pro" w:eastAsia="Times New Roman" w:hAnsi="Century Gothic Pro" w:cs="Times New Roman"/>
          <w:color w:val="156082" w:themeColor="accent1"/>
          <w:kern w:val="0"/>
          <w:lang w:eastAsia="fr-FR"/>
          <w14:ligatures w14:val="none"/>
        </w:rPr>
      </w:pPr>
      <w:r w:rsidRPr="00C14BC3">
        <w:rPr>
          <w:rFonts w:ascii="Century Gothic Pro" w:eastAsia="Times New Roman" w:hAnsi="Century Gothic Pro" w:cs="Times New Roman"/>
          <w:color w:val="156082" w:themeColor="accent1"/>
          <w:kern w:val="0"/>
          <w:lang w:eastAsia="fr-FR"/>
          <w14:ligatures w14:val="none"/>
        </w:rPr>
        <w:t>Alors que le design immatériel et le design de services gagnent en importance, quel rôle le savoir-faire ancestral du façonnage de la matière jouera-t-il pour ancrer ces nouvelles pratiques dans une culture du tangible et du sensible ?</w:t>
      </w:r>
    </w:p>
    <w:p w14:paraId="4AB155A4" w14:textId="77777777" w:rsidR="00E95A79" w:rsidRPr="00C14BC3" w:rsidRDefault="00E95A79" w:rsidP="00C14BC3">
      <w:pPr>
        <w:rPr>
          <w:rFonts w:ascii="Century Gothic Pro" w:hAnsi="Century Gothic Pro"/>
          <w:color w:val="156082" w:themeColor="accent1"/>
        </w:rPr>
      </w:pPr>
    </w:p>
    <w:sectPr w:rsidR="00E95A79" w:rsidRPr="00C14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Pro">
    <w:panose1 w:val="020B0502020202020204"/>
    <w:charset w:val="00"/>
    <w:family w:val="swiss"/>
    <w:notTrueType/>
    <w:pitch w:val="variable"/>
    <w:sig w:usb0="A00000AF" w:usb1="5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30490"/>
    <w:multiLevelType w:val="multilevel"/>
    <w:tmpl w:val="58EE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60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C3"/>
    <w:rsid w:val="002411E8"/>
    <w:rsid w:val="0026161D"/>
    <w:rsid w:val="002E69B7"/>
    <w:rsid w:val="0046447F"/>
    <w:rsid w:val="006554F1"/>
    <w:rsid w:val="00BF79D6"/>
    <w:rsid w:val="00C14BC3"/>
    <w:rsid w:val="00C24255"/>
    <w:rsid w:val="00E95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3DBD"/>
  <w15:chartTrackingRefBased/>
  <w15:docId w15:val="{E0D6DD18-0D2C-D64C-8617-0105F5A5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4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14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14B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4B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4B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4B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4B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4B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4B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4B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14B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14B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4B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4B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4B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4B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4B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4BC3"/>
    <w:rPr>
      <w:rFonts w:eastAsiaTheme="majorEastAsia" w:cstheme="majorBidi"/>
      <w:color w:val="272727" w:themeColor="text1" w:themeTint="D8"/>
    </w:rPr>
  </w:style>
  <w:style w:type="paragraph" w:styleId="Titre">
    <w:name w:val="Title"/>
    <w:basedOn w:val="Normal"/>
    <w:next w:val="Normal"/>
    <w:link w:val="TitreCar"/>
    <w:uiPriority w:val="10"/>
    <w:qFormat/>
    <w:rsid w:val="00C14BC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4B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4BC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4B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4BC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14BC3"/>
    <w:rPr>
      <w:i/>
      <w:iCs/>
      <w:color w:val="404040" w:themeColor="text1" w:themeTint="BF"/>
    </w:rPr>
  </w:style>
  <w:style w:type="paragraph" w:styleId="Paragraphedeliste">
    <w:name w:val="List Paragraph"/>
    <w:basedOn w:val="Normal"/>
    <w:uiPriority w:val="34"/>
    <w:qFormat/>
    <w:rsid w:val="00C14BC3"/>
    <w:pPr>
      <w:ind w:left="720"/>
      <w:contextualSpacing/>
    </w:pPr>
  </w:style>
  <w:style w:type="character" w:styleId="Accentuationintense">
    <w:name w:val="Intense Emphasis"/>
    <w:basedOn w:val="Policepardfaut"/>
    <w:uiPriority w:val="21"/>
    <w:qFormat/>
    <w:rsid w:val="00C14BC3"/>
    <w:rPr>
      <w:i/>
      <w:iCs/>
      <w:color w:val="0F4761" w:themeColor="accent1" w:themeShade="BF"/>
    </w:rPr>
  </w:style>
  <w:style w:type="paragraph" w:styleId="Citationintense">
    <w:name w:val="Intense Quote"/>
    <w:basedOn w:val="Normal"/>
    <w:next w:val="Normal"/>
    <w:link w:val="CitationintenseCar"/>
    <w:uiPriority w:val="30"/>
    <w:qFormat/>
    <w:rsid w:val="00C14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4BC3"/>
    <w:rPr>
      <w:i/>
      <w:iCs/>
      <w:color w:val="0F4761" w:themeColor="accent1" w:themeShade="BF"/>
    </w:rPr>
  </w:style>
  <w:style w:type="character" w:styleId="Rfrenceintense">
    <w:name w:val="Intense Reference"/>
    <w:basedOn w:val="Policepardfaut"/>
    <w:uiPriority w:val="32"/>
    <w:qFormat/>
    <w:rsid w:val="00C14BC3"/>
    <w:rPr>
      <w:b/>
      <w:bCs/>
      <w:smallCaps/>
      <w:color w:val="0F4761" w:themeColor="accent1" w:themeShade="BF"/>
      <w:spacing w:val="5"/>
    </w:rPr>
  </w:style>
  <w:style w:type="paragraph" w:styleId="NormalWeb">
    <w:name w:val="Normal (Web)"/>
    <w:basedOn w:val="Normal"/>
    <w:uiPriority w:val="99"/>
    <w:semiHidden/>
    <w:unhideWhenUsed/>
    <w:rsid w:val="00C14BC3"/>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1758</Words>
  <Characters>9672</Characters>
  <Application>Microsoft Office Word</Application>
  <DocSecurity>0</DocSecurity>
  <Lines>80</Lines>
  <Paragraphs>22</Paragraphs>
  <ScaleCrop>false</ScaleCrop>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marie-joana chamlong</dc:creator>
  <cp:keywords/>
  <dc:description/>
  <cp:lastModifiedBy>marie-joana chamlong</cp:lastModifiedBy>
  <cp:revision>2</cp:revision>
  <cp:lastPrinted>2025-10-13T05:22:00Z</cp:lastPrinted>
  <dcterms:created xsi:type="dcterms:W3CDTF">2025-10-13T05:23:00Z</dcterms:created>
  <dcterms:modified xsi:type="dcterms:W3CDTF">2025-10-13T05:23:00Z</dcterms:modified>
</cp:coreProperties>
</file>