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2E4A" w14:textId="77777777" w:rsidR="00146E39" w:rsidRPr="00146E39" w:rsidRDefault="00146E39" w:rsidP="00146E39">
      <w:pPr>
        <w:rPr>
          <w:rFonts w:ascii="Century Gothic Pro" w:eastAsia="Times New Roman" w:hAnsi="Century Gothic Pro" w:cs="Times New Roman"/>
          <w:color w:val="156082" w:themeColor="accent1"/>
          <w:kern w:val="0"/>
          <w:lang w:eastAsia="fr-FR"/>
          <w14:ligatures w14:val="none"/>
        </w:rPr>
      </w:pPr>
    </w:p>
    <w:p w14:paraId="63D8D3D4" w14:textId="77777777" w:rsidR="00146E39" w:rsidRPr="00146E39" w:rsidRDefault="00146E39" w:rsidP="00146E39">
      <w:pPr>
        <w:rPr>
          <w:rFonts w:ascii="Century Gothic Pro" w:eastAsia="Times New Roman" w:hAnsi="Century Gothic Pro" w:cs="Times New Roman"/>
          <w:color w:val="156082" w:themeColor="accent1"/>
          <w:kern w:val="0"/>
          <w:lang w:eastAsia="fr-FR"/>
          <w14:ligatures w14:val="none"/>
        </w:rPr>
      </w:pPr>
    </w:p>
    <w:p w14:paraId="10434B1A" w14:textId="77777777" w:rsidR="00146E39" w:rsidRPr="00146E39" w:rsidRDefault="00146E39" w:rsidP="00146E39">
      <w:pPr>
        <w:pBdr>
          <w:top w:val="single" w:sz="4" w:space="1" w:color="auto"/>
          <w:left w:val="single" w:sz="4" w:space="4" w:color="auto"/>
          <w:bottom w:val="single" w:sz="4" w:space="1" w:color="auto"/>
          <w:right w:val="single" w:sz="4" w:space="4" w:color="auto"/>
        </w:pBdr>
        <w:shd w:val="clear" w:color="auto" w:fill="C1E4F5" w:themeFill="accent1" w:themeFillTint="33"/>
        <w:spacing w:before="100" w:beforeAutospacing="1" w:after="100" w:afterAutospacing="1"/>
        <w:outlineLvl w:val="1"/>
        <w:rPr>
          <w:rFonts w:ascii="Century Gothic Pro" w:eastAsia="Times New Roman" w:hAnsi="Century Gothic Pro" w:cs="Times New Roman"/>
          <w:b/>
          <w:bCs/>
          <w:color w:val="156082" w:themeColor="accent1"/>
          <w:kern w:val="0"/>
          <w:sz w:val="36"/>
          <w:szCs w:val="36"/>
          <w:lang w:eastAsia="fr-FR"/>
          <w14:ligatures w14:val="none"/>
        </w:rPr>
      </w:pPr>
      <w:r w:rsidRPr="00146E39">
        <w:rPr>
          <w:rFonts w:ascii="Century Gothic Pro" w:eastAsia="Times New Roman" w:hAnsi="Century Gothic Pro" w:cs="Times New Roman"/>
          <w:b/>
          <w:bCs/>
          <w:color w:val="156082" w:themeColor="accent1"/>
          <w:kern w:val="0"/>
          <w:sz w:val="36"/>
          <w:szCs w:val="36"/>
          <w:lang w:eastAsia="fr-FR"/>
          <w14:ligatures w14:val="none"/>
        </w:rPr>
        <w:t>La coopération pédagogique : bibliographie</w:t>
      </w:r>
    </w:p>
    <w:p w14:paraId="00A4EB2F"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STOLFI Jean-Pierre, </w:t>
      </w:r>
      <w:r w:rsidRPr="00146E39">
        <w:rPr>
          <w:rFonts w:ascii="Century Gothic Pro" w:eastAsia="Times New Roman" w:hAnsi="Century Gothic Pro" w:cs="Times New Roman"/>
          <w:b/>
          <w:bCs/>
          <w:i/>
          <w:iCs/>
          <w:color w:val="156082" w:themeColor="accent1"/>
          <w:kern w:val="0"/>
          <w:lang w:eastAsia="fr-FR"/>
          <w14:ligatures w14:val="none"/>
        </w:rPr>
        <w:t>La saveur des savoirs - Discipline et plaisir d’apprendre</w:t>
      </w:r>
      <w:r w:rsidRPr="00146E39">
        <w:rPr>
          <w:rFonts w:ascii="Century Gothic Pro" w:eastAsia="Times New Roman" w:hAnsi="Century Gothic Pro" w:cs="Times New Roman"/>
          <w:b/>
          <w:bCs/>
          <w:color w:val="156082" w:themeColor="accent1"/>
          <w:kern w:val="0"/>
          <w:lang w:eastAsia="fr-FR"/>
          <w14:ligatures w14:val="none"/>
        </w:rPr>
        <w:t>, ESF, Paris, 2008</w:t>
      </w:r>
    </w:p>
    <w:p w14:paraId="51DF092B"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 Qu’est-ce qui fait qu’un élève, à un moment donné, peut se mobiliser sur des savoirs ? Qu’est-ce qui l’aide à se détourner des satisfactions immédiates et des sollicitations marchandes pour se consacrer à des questions savantes et complexes ? Quelles satisfactions peut-il y trouver ? " L’ouvrage montre que l’École doit ouvrir chaque enfant à une vision experte du monde. Illustré de nombreux exemples concrets dans toutes les disciplines, mobilisant les recherches les plus récentes, ce livre constitue tout à la fois un outil précieux pour tous les enseignants et un magnifique éloge du métier d’enseigner.</w:t>
      </w:r>
    </w:p>
    <w:p w14:paraId="746F9F12"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BASSIS Odette, </w:t>
      </w:r>
      <w:r w:rsidRPr="00146E39">
        <w:rPr>
          <w:rFonts w:ascii="Century Gothic Pro" w:eastAsia="Times New Roman" w:hAnsi="Century Gothic Pro" w:cs="Times New Roman"/>
          <w:b/>
          <w:bCs/>
          <w:i/>
          <w:iCs/>
          <w:color w:val="156082" w:themeColor="accent1"/>
          <w:kern w:val="0"/>
          <w:lang w:eastAsia="fr-FR"/>
          <w14:ligatures w14:val="none"/>
        </w:rPr>
        <w:t>Concepts clés et situations-problèmes en mathématiques</w:t>
      </w:r>
      <w:r w:rsidRPr="00146E39">
        <w:rPr>
          <w:rFonts w:ascii="Century Gothic Pro" w:eastAsia="Times New Roman" w:hAnsi="Century Gothic Pro" w:cs="Times New Roman"/>
          <w:b/>
          <w:bCs/>
          <w:color w:val="156082" w:themeColor="accent1"/>
          <w:kern w:val="0"/>
          <w:lang w:eastAsia="fr-FR"/>
          <w14:ligatures w14:val="none"/>
        </w:rPr>
        <w:t>, (Tomes 1 et 2), Hachette, Paris, 2003</w:t>
      </w:r>
    </w:p>
    <w:p w14:paraId="793662C8"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Proposer des situations-problèmes qui abordent des concepts clés en mathématiques, c’est enclencher des processus, étape par étape, pour mobiliser le potentiel d’intelligence souvent insoupçonné des élèves, donner sens et efficacité aux apprentissages fondamentaux, restituer aux savoirs leurs dimensions culturelle et civilisatrice et se construire une pensée autonome et critique à travers des apprentissages solidaires. Le pari délibéré de l’auteur est de dégager de chaque notion abordée à l’école élémentaire et au collège, non seulement « ce qu’il y a à savoir », mais aussi et surtout de faire se construire « ce qu’il y a à comprendre pour savoir ».</w:t>
      </w:r>
    </w:p>
    <w:p w14:paraId="36788C6A"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BAUDRIT Alain, </w:t>
      </w:r>
      <w:r w:rsidRPr="00146E39">
        <w:rPr>
          <w:rFonts w:ascii="Century Gothic Pro" w:eastAsia="Times New Roman" w:hAnsi="Century Gothic Pro" w:cs="Times New Roman"/>
          <w:b/>
          <w:bCs/>
          <w:i/>
          <w:iCs/>
          <w:color w:val="156082" w:themeColor="accent1"/>
          <w:kern w:val="0"/>
          <w:lang w:eastAsia="fr-FR"/>
          <w14:ligatures w14:val="none"/>
        </w:rPr>
        <w:t>Relations d’aide entre élèves à l’école</w:t>
      </w:r>
      <w:r w:rsidRPr="00146E39">
        <w:rPr>
          <w:rFonts w:ascii="Century Gothic Pro" w:eastAsia="Times New Roman" w:hAnsi="Century Gothic Pro" w:cs="Times New Roman"/>
          <w:b/>
          <w:bCs/>
          <w:color w:val="156082" w:themeColor="accent1"/>
          <w:kern w:val="0"/>
          <w:lang w:eastAsia="fr-FR"/>
          <w14:ligatures w14:val="none"/>
        </w:rPr>
        <w:t>, De Boeck, Bruxelles, 2007</w:t>
      </w:r>
    </w:p>
    <w:p w14:paraId="49AF9ECA"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 xml:space="preserve">Cet ouvrage interroge l’intérêt pédagogique des relations d’aide entre élèves à l’école, particulièrement au </w:t>
      </w:r>
      <w:proofErr w:type="gramStart"/>
      <w:r w:rsidRPr="00146E39">
        <w:rPr>
          <w:rFonts w:ascii="Century Gothic Pro" w:eastAsia="Times New Roman" w:hAnsi="Century Gothic Pro" w:cs="Times New Roman"/>
          <w:color w:val="156082" w:themeColor="accent1"/>
          <w:kern w:val="0"/>
          <w:lang w:eastAsia="fr-FR"/>
          <w14:ligatures w14:val="none"/>
        </w:rPr>
        <w:t>plan</w:t>
      </w:r>
      <w:proofErr w:type="gramEnd"/>
      <w:r w:rsidRPr="00146E39">
        <w:rPr>
          <w:rFonts w:ascii="Century Gothic Pro" w:eastAsia="Times New Roman" w:hAnsi="Century Gothic Pro" w:cs="Times New Roman"/>
          <w:color w:val="156082" w:themeColor="accent1"/>
          <w:kern w:val="0"/>
          <w:lang w:eastAsia="fr-FR"/>
          <w14:ligatures w14:val="none"/>
        </w:rPr>
        <w:t xml:space="preserve"> des apprentissages scolaires. Différents types d’aide sont identifiés dans les enseignements </w:t>
      </w:r>
      <w:proofErr w:type="spellStart"/>
      <w:r w:rsidRPr="00146E39">
        <w:rPr>
          <w:rFonts w:ascii="Century Gothic Pro" w:eastAsia="Times New Roman" w:hAnsi="Century Gothic Pro" w:cs="Times New Roman"/>
          <w:color w:val="156082" w:themeColor="accent1"/>
          <w:kern w:val="0"/>
          <w:lang w:eastAsia="fr-FR"/>
          <w14:ligatures w14:val="none"/>
        </w:rPr>
        <w:t>pré-élémentaire</w:t>
      </w:r>
      <w:proofErr w:type="spellEnd"/>
      <w:r w:rsidRPr="00146E39">
        <w:rPr>
          <w:rFonts w:ascii="Century Gothic Pro" w:eastAsia="Times New Roman" w:hAnsi="Century Gothic Pro" w:cs="Times New Roman"/>
          <w:color w:val="156082" w:themeColor="accent1"/>
          <w:kern w:val="0"/>
          <w:lang w:eastAsia="fr-FR"/>
          <w14:ligatures w14:val="none"/>
        </w:rPr>
        <w:t>, élémentaire et secondaire, avec des élèves travaillant sur des activités ou tâches diverses. Les apports de l’entraide sont alors jugés plus ou moins bénéfiques, plus ou moins aptes à faire progresser les élèves.</w:t>
      </w:r>
    </w:p>
    <w:p w14:paraId="716B94E1"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BAUTIER Élisabeth et ROCHEX Jean-Yves, </w:t>
      </w:r>
      <w:r w:rsidRPr="00146E39">
        <w:rPr>
          <w:rFonts w:ascii="Century Gothic Pro" w:eastAsia="Times New Roman" w:hAnsi="Century Gothic Pro" w:cs="Times New Roman"/>
          <w:b/>
          <w:bCs/>
          <w:i/>
          <w:iCs/>
          <w:color w:val="156082" w:themeColor="accent1"/>
          <w:kern w:val="0"/>
          <w:lang w:eastAsia="fr-FR"/>
          <w14:ligatures w14:val="none"/>
        </w:rPr>
        <w:t>Henri Wallon : L’enfant et ses milieux</w:t>
      </w:r>
      <w:r w:rsidRPr="00146E39">
        <w:rPr>
          <w:rFonts w:ascii="Century Gothic Pro" w:eastAsia="Times New Roman" w:hAnsi="Century Gothic Pro" w:cs="Times New Roman"/>
          <w:b/>
          <w:bCs/>
          <w:color w:val="156082" w:themeColor="accent1"/>
          <w:kern w:val="0"/>
          <w:lang w:eastAsia="fr-FR"/>
          <w14:ligatures w14:val="none"/>
        </w:rPr>
        <w:t>, Hachette, Paris, 1999</w:t>
      </w:r>
    </w:p>
    <w:p w14:paraId="473B725A"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L’œuvre d’Henri Wallon, si peu enseignée, se révèle pourtant passionnante. Elle est surtout précieuse parce qu’elle nous semble renouveler notre façon de penser le développement de l’enfant, de l’enfant à l’école, ses apprentissages, son langage, ses comportements individuels et sociaux.</w:t>
      </w:r>
    </w:p>
    <w:p w14:paraId="4E9EAEDA"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lastRenderedPageBreak/>
        <w:t>BERNARDIN Jacques,</w:t>
      </w:r>
      <w:r w:rsidRPr="00146E39">
        <w:rPr>
          <w:rFonts w:ascii="Century Gothic Pro" w:eastAsia="Times New Roman" w:hAnsi="Century Gothic Pro" w:cs="Times New Roman"/>
          <w:b/>
          <w:bCs/>
          <w:i/>
          <w:iCs/>
          <w:color w:val="156082" w:themeColor="accent1"/>
          <w:kern w:val="0"/>
          <w:lang w:eastAsia="fr-FR"/>
          <w14:ligatures w14:val="none"/>
        </w:rPr>
        <w:t xml:space="preserve"> Comment les enfants entrent dans la culture écrit</w:t>
      </w:r>
      <w:r w:rsidRPr="00146E39">
        <w:rPr>
          <w:rFonts w:ascii="Century Gothic Pro" w:eastAsia="Times New Roman" w:hAnsi="Century Gothic Pro" w:cs="Times New Roman"/>
          <w:b/>
          <w:bCs/>
          <w:color w:val="156082" w:themeColor="accent1"/>
          <w:kern w:val="0"/>
          <w:lang w:eastAsia="fr-FR"/>
          <w14:ligatures w14:val="none"/>
        </w:rPr>
        <w:t xml:space="preserve">e, Retz, Paris 1999 </w:t>
      </w:r>
    </w:p>
    <w:p w14:paraId="38A6B7F7"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Entrer dans la culture écrite, ce n’est pas seulement apprendre à lire et à écrire, c’est aussi modifier son rapport au langage et au monde. Quelles difficultés les enfants rencontrent-ils ? D’où proviennent les différences face à la culture écrite ? L’activité peut-elle développer l’envie d’apprendre ? L’auteur répond à ces questions en retraçant de façon inédite la découverte collective des usages et du maniement de l’écrit par les élèves d’une classe, depuis les premiers jours de la rentrée au CP jusqu’au CE1. L’originalité de ce livre provient de ce que son auteur est lui-même l’enseignant de la classe observée.</w:t>
      </w:r>
    </w:p>
    <w:p w14:paraId="6EEC3F3E"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BERNARDIN Jacques, </w:t>
      </w:r>
      <w:r w:rsidRPr="00146E39">
        <w:rPr>
          <w:rFonts w:ascii="Century Gothic Pro" w:eastAsia="Times New Roman" w:hAnsi="Century Gothic Pro" w:cs="Times New Roman"/>
          <w:b/>
          <w:bCs/>
          <w:i/>
          <w:iCs/>
          <w:color w:val="156082" w:themeColor="accent1"/>
          <w:kern w:val="0"/>
          <w:lang w:eastAsia="fr-FR"/>
          <w14:ligatures w14:val="none"/>
        </w:rPr>
        <w:t>Le rapport à l’école des élèves de milieux populaires</w:t>
      </w:r>
      <w:r w:rsidRPr="00146E39">
        <w:rPr>
          <w:rFonts w:ascii="Century Gothic Pro" w:eastAsia="Times New Roman" w:hAnsi="Century Gothic Pro" w:cs="Times New Roman"/>
          <w:b/>
          <w:bCs/>
          <w:color w:val="156082" w:themeColor="accent1"/>
          <w:kern w:val="0"/>
          <w:lang w:eastAsia="fr-FR"/>
          <w14:ligatures w14:val="none"/>
        </w:rPr>
        <w:t>, De Boeck, Bruxelles, 2013</w:t>
      </w:r>
    </w:p>
    <w:p w14:paraId="7843166C"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L’auteur étudie l’évolution du rapport entre origines sociales et institution scolaire : comment les jeunes d’aujourd’hui, d’origine tant aisée que populaire, appréhendent-ils l’école et la notion de savoir ? Quel sens les élèves donnent-ils à leur présence à l’école et à ce qu’on leur enseigne ? Qu’est-ce qu’apprendre de leur point de vue ? Face aux situations et aux contenus scolaires, quelles logiques sont à l’œuvre et contribuent à la différenciation des résultats ? Autrement dit, qu’est-ce qui caractérise le rapport à l’école des élèves de milieux populaires ?</w:t>
      </w:r>
    </w:p>
    <w:p w14:paraId="40C01276"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BONNARD Jacqueline,</w:t>
      </w:r>
      <w:r w:rsidRPr="00146E39">
        <w:rPr>
          <w:rFonts w:ascii="Century Gothic Pro" w:eastAsia="Times New Roman" w:hAnsi="Century Gothic Pro" w:cs="Times New Roman"/>
          <w:b/>
          <w:bCs/>
          <w:i/>
          <w:iCs/>
          <w:color w:val="156082" w:themeColor="accent1"/>
          <w:kern w:val="0"/>
          <w:lang w:eastAsia="fr-FR"/>
          <w14:ligatures w14:val="none"/>
        </w:rPr>
        <w:t xml:space="preserve"> Découvrir le monde des objets, former des chercheurs dès la maternelle</w:t>
      </w:r>
      <w:r w:rsidRPr="00146E39">
        <w:rPr>
          <w:rFonts w:ascii="Century Gothic Pro" w:eastAsia="Times New Roman" w:hAnsi="Century Gothic Pro" w:cs="Times New Roman"/>
          <w:b/>
          <w:bCs/>
          <w:color w:val="156082" w:themeColor="accent1"/>
          <w:kern w:val="0"/>
          <w:lang w:eastAsia="fr-FR"/>
          <w14:ligatures w14:val="none"/>
        </w:rPr>
        <w:t xml:space="preserve">, Chronique sociale, Lyon, 2015 </w:t>
      </w:r>
    </w:p>
    <w:p w14:paraId="239121FE"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Cet ouvrage tente de répondre aux interrogations des enseignants des écoles maternelle et primaire sur la mise en œuvre de l’enseignement « Sciences et technologie ». Il poursuit un double but :1 - éclairer le lecteur sur la construction sociohistorique de cet enseignement puis le situer dans le contexte actuel 2 - donner envie aux professeurs des écoles d’explorer et de découvrir le monde des objets avec leurs élèves tout en installant chez ces derniers une posture de chercheur.</w:t>
      </w:r>
    </w:p>
    <w:p w14:paraId="11D1E10C"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BONNERY Stéphane,</w:t>
      </w:r>
      <w:r w:rsidRPr="00146E39">
        <w:rPr>
          <w:rFonts w:ascii="Century Gothic Pro" w:eastAsia="Times New Roman" w:hAnsi="Century Gothic Pro" w:cs="Times New Roman"/>
          <w:b/>
          <w:bCs/>
          <w:i/>
          <w:iCs/>
          <w:color w:val="156082" w:themeColor="accent1"/>
          <w:kern w:val="0"/>
          <w:lang w:eastAsia="fr-FR"/>
          <w14:ligatures w14:val="none"/>
        </w:rPr>
        <w:t xml:space="preserve"> Comprendre l’échec scolaire, élèves en difficulté et dispositifs pédagogiques</w:t>
      </w:r>
      <w:r w:rsidRPr="00146E39">
        <w:rPr>
          <w:rFonts w:ascii="Century Gothic Pro" w:eastAsia="Times New Roman" w:hAnsi="Century Gothic Pro" w:cs="Times New Roman"/>
          <w:b/>
          <w:bCs/>
          <w:color w:val="156082" w:themeColor="accent1"/>
          <w:kern w:val="0"/>
          <w:lang w:eastAsia="fr-FR"/>
          <w14:ligatures w14:val="none"/>
        </w:rPr>
        <w:t>, La Dispute, Paris, 2007</w:t>
      </w:r>
    </w:p>
    <w:p w14:paraId="3BB33FAF"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L’appropriation ratée des savoirs, base des ressentiments envers l’école résulte de malentendus et de quiproquos analysés comme obstacles impossibles à surmonter notamment chez les enfants de milieux populaires qui ne partagent pas les évidences scolaires. Des voies par lesquelles l’école pourrait aller à la rencontre de ces élèves sont possibles sans qu’il soit nécessaire d’abandonner l’exigence de haut niveau.</w:t>
      </w:r>
    </w:p>
    <w:p w14:paraId="669EEA7F"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CHARMEUX Éveline, GRANDATY Michel et MONIER-ROLAND Françoise,</w:t>
      </w:r>
      <w:r w:rsidRPr="00146E39">
        <w:rPr>
          <w:rFonts w:ascii="Century Gothic Pro" w:eastAsia="Times New Roman" w:hAnsi="Century Gothic Pro" w:cs="Times New Roman"/>
          <w:b/>
          <w:bCs/>
          <w:i/>
          <w:iCs/>
          <w:color w:val="156082" w:themeColor="accent1"/>
          <w:kern w:val="0"/>
          <w:lang w:eastAsia="fr-FR"/>
          <w14:ligatures w14:val="none"/>
        </w:rPr>
        <w:t xml:space="preserve"> Une grammaire d’aujourd’hui</w:t>
      </w:r>
      <w:r w:rsidRPr="00146E39">
        <w:rPr>
          <w:rFonts w:ascii="Century Gothic Pro" w:eastAsia="Times New Roman" w:hAnsi="Century Gothic Pro" w:cs="Times New Roman"/>
          <w:b/>
          <w:bCs/>
          <w:color w:val="156082" w:themeColor="accent1"/>
          <w:kern w:val="0"/>
          <w:lang w:eastAsia="fr-FR"/>
          <w14:ligatures w14:val="none"/>
        </w:rPr>
        <w:t xml:space="preserve"> (3 tomes), </w:t>
      </w:r>
      <w:proofErr w:type="spellStart"/>
      <w:r w:rsidRPr="00146E39">
        <w:rPr>
          <w:rFonts w:ascii="Century Gothic Pro" w:eastAsia="Times New Roman" w:hAnsi="Century Gothic Pro" w:cs="Times New Roman"/>
          <w:b/>
          <w:bCs/>
          <w:color w:val="156082" w:themeColor="accent1"/>
          <w:kern w:val="0"/>
          <w:lang w:eastAsia="fr-FR"/>
          <w14:ligatures w14:val="none"/>
        </w:rPr>
        <w:t>Sedrap</w:t>
      </w:r>
      <w:proofErr w:type="spellEnd"/>
      <w:r w:rsidRPr="00146E39">
        <w:rPr>
          <w:rFonts w:ascii="Century Gothic Pro" w:eastAsia="Times New Roman" w:hAnsi="Century Gothic Pro" w:cs="Times New Roman"/>
          <w:b/>
          <w:bCs/>
          <w:color w:val="156082" w:themeColor="accent1"/>
          <w:kern w:val="0"/>
          <w:lang w:eastAsia="fr-FR"/>
          <w14:ligatures w14:val="none"/>
        </w:rPr>
        <w:t>, Toulouse, 2003</w:t>
      </w:r>
    </w:p>
    <w:p w14:paraId="799706BD"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lastRenderedPageBreak/>
        <w:t>Trois tomes indispensables qui ont pour ambition d’apporter aux enseignants, depuis le cycle 2 jusqu’au collège, les orientations théoriques et pratiques permettant de réinsérer l’étude du fonctionnement de la langue dans l’ensemble des activités langagières.</w:t>
      </w:r>
    </w:p>
    <w:p w14:paraId="31EA837C"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CHARMEUX </w:t>
      </w:r>
      <w:proofErr w:type="spellStart"/>
      <w:r w:rsidRPr="00146E39">
        <w:rPr>
          <w:rFonts w:ascii="Century Gothic Pro" w:eastAsia="Times New Roman" w:hAnsi="Century Gothic Pro" w:cs="Times New Roman"/>
          <w:b/>
          <w:bCs/>
          <w:color w:val="156082" w:themeColor="accent1"/>
          <w:kern w:val="0"/>
          <w:lang w:eastAsia="fr-FR"/>
          <w14:ligatures w14:val="none"/>
        </w:rPr>
        <w:t>Eveline</w:t>
      </w:r>
      <w:proofErr w:type="spellEnd"/>
      <w:r w:rsidRPr="00146E39">
        <w:rPr>
          <w:rFonts w:ascii="Century Gothic Pro" w:eastAsia="Times New Roman" w:hAnsi="Century Gothic Pro" w:cs="Times New Roman"/>
          <w:b/>
          <w:bCs/>
          <w:color w:val="156082" w:themeColor="accent1"/>
          <w:kern w:val="0"/>
          <w:lang w:eastAsia="fr-FR"/>
          <w14:ligatures w14:val="none"/>
        </w:rPr>
        <w:t>,</w:t>
      </w:r>
      <w:r w:rsidRPr="00146E39">
        <w:rPr>
          <w:rFonts w:ascii="Century Gothic Pro" w:eastAsia="Times New Roman" w:hAnsi="Century Gothic Pro" w:cs="Times New Roman"/>
          <w:b/>
          <w:bCs/>
          <w:i/>
          <w:iCs/>
          <w:color w:val="156082" w:themeColor="accent1"/>
          <w:kern w:val="0"/>
          <w:lang w:eastAsia="fr-FR"/>
          <w14:ligatures w14:val="none"/>
        </w:rPr>
        <w:t xml:space="preserve"> Enseigner l’orthographe autrement</w:t>
      </w:r>
      <w:r w:rsidRPr="00146E39">
        <w:rPr>
          <w:rFonts w:ascii="Century Gothic Pro" w:eastAsia="Times New Roman" w:hAnsi="Century Gothic Pro" w:cs="Times New Roman"/>
          <w:b/>
          <w:bCs/>
          <w:color w:val="156082" w:themeColor="accent1"/>
          <w:kern w:val="0"/>
          <w:lang w:eastAsia="fr-FR"/>
          <w14:ligatures w14:val="none"/>
        </w:rPr>
        <w:t>, Chronique sociale, Lyon, 2014</w:t>
      </w:r>
    </w:p>
    <w:p w14:paraId="0CC30B6F"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Cet ouvrage propose une théorie et des mises en application concrètes de l’enseignement de l’orthographe, en relation avec la communication écrite. Ces apports, qui se veulent solides, sont fondés linguistiquement et construits avec des classes dans une démarche de recherche-action.</w:t>
      </w:r>
    </w:p>
    <w:p w14:paraId="319A5D91"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CHARMEUX Éveline,</w:t>
      </w:r>
      <w:r w:rsidRPr="00146E39">
        <w:rPr>
          <w:rFonts w:ascii="Century Gothic Pro" w:eastAsia="Times New Roman" w:hAnsi="Century Gothic Pro" w:cs="Times New Roman"/>
          <w:b/>
          <w:bCs/>
          <w:i/>
          <w:iCs/>
          <w:color w:val="156082" w:themeColor="accent1"/>
          <w:kern w:val="0"/>
          <w:lang w:eastAsia="fr-FR"/>
          <w14:ligatures w14:val="none"/>
        </w:rPr>
        <w:t xml:space="preserve"> Enseigner le vocabulaire autrement, </w:t>
      </w:r>
      <w:r w:rsidRPr="00146E39">
        <w:rPr>
          <w:rFonts w:ascii="Century Gothic Pro" w:eastAsia="Times New Roman" w:hAnsi="Century Gothic Pro" w:cs="Times New Roman"/>
          <w:b/>
          <w:bCs/>
          <w:color w:val="156082" w:themeColor="accent1"/>
          <w:kern w:val="0"/>
          <w:lang w:eastAsia="fr-FR"/>
          <w14:ligatures w14:val="none"/>
        </w:rPr>
        <w:t>Chronique sociale, Lyon, 2014</w:t>
      </w:r>
    </w:p>
    <w:p w14:paraId="0A045F04"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Cet ouvrage vise à : comprendre comment fonctionnent les mots, découvrir le sens des mots, comprendre comment on se sert des mots, définir une pratique d’enseignement cohérente et rigoureuse, mettre en œuvre cette pratique, étudier les mots, le fonctionnement des mots, connaître les différents dictionnaires, jouer avec les mots. Il s’appuie sur de nombreuses recherches et propose des exemples concrets pour enseigner autrement cet élément d’expression indispensable.</w:t>
      </w:r>
    </w:p>
    <w:p w14:paraId="64BDE009"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CONNAC Sylvain, </w:t>
      </w:r>
      <w:r w:rsidRPr="00146E39">
        <w:rPr>
          <w:rFonts w:ascii="Century Gothic Pro" w:eastAsia="Times New Roman" w:hAnsi="Century Gothic Pro" w:cs="Times New Roman"/>
          <w:b/>
          <w:bCs/>
          <w:i/>
          <w:iCs/>
          <w:color w:val="156082" w:themeColor="accent1"/>
          <w:kern w:val="0"/>
          <w:lang w:eastAsia="fr-FR"/>
          <w14:ligatures w14:val="none"/>
        </w:rPr>
        <w:t>Apprendre avec les pédagogies coopératives – Démarches et outils pour la classe</w:t>
      </w:r>
      <w:r w:rsidRPr="00146E39">
        <w:rPr>
          <w:rFonts w:ascii="Century Gothic Pro" w:eastAsia="Times New Roman" w:hAnsi="Century Gothic Pro" w:cs="Times New Roman"/>
          <w:b/>
          <w:bCs/>
          <w:color w:val="156082" w:themeColor="accent1"/>
          <w:kern w:val="0"/>
          <w:lang w:eastAsia="fr-FR"/>
          <w14:ligatures w14:val="none"/>
        </w:rPr>
        <w:t>, ESF, Paris, 2009</w:t>
      </w:r>
    </w:p>
    <w:p w14:paraId="6348B353"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 xml:space="preserve">Véritable manuel de pédagogie pour l’école primaire, cet ouvrage va aussi plus loin : les apports théoriques et les exemples concrets s’y nourrissent réciproquement, un ensemble complet d’outils y est présenté couvrant aussi bien les objectifs d’apprentissage que l’organisation de la classe, la construction de l’autonomie que l’accès à la pensée réflexive. Des références historiques, des expériences de classes et d’école, des tableaux synthétiques, un lexique complet des principales notions </w:t>
      </w:r>
      <w:proofErr w:type="gramStart"/>
      <w:r w:rsidRPr="00146E39">
        <w:rPr>
          <w:rFonts w:ascii="Century Gothic Pro" w:eastAsia="Times New Roman" w:hAnsi="Century Gothic Pro" w:cs="Times New Roman"/>
          <w:color w:val="156082" w:themeColor="accent1"/>
          <w:kern w:val="0"/>
          <w:lang w:eastAsia="fr-FR"/>
          <w14:ligatures w14:val="none"/>
        </w:rPr>
        <w:t>complètent</w:t>
      </w:r>
      <w:proofErr w:type="gramEnd"/>
      <w:r w:rsidRPr="00146E39">
        <w:rPr>
          <w:rFonts w:ascii="Century Gothic Pro" w:eastAsia="Times New Roman" w:hAnsi="Century Gothic Pro" w:cs="Times New Roman"/>
          <w:color w:val="156082" w:themeColor="accent1"/>
          <w:kern w:val="0"/>
          <w:lang w:eastAsia="fr-FR"/>
          <w14:ligatures w14:val="none"/>
        </w:rPr>
        <w:t xml:space="preserve"> ce livre. Un ouvrage fondamental.</w:t>
      </w:r>
    </w:p>
    <w:p w14:paraId="7714733B"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CONNAC Sylvain,</w:t>
      </w:r>
      <w:r w:rsidRPr="00146E39">
        <w:rPr>
          <w:rFonts w:ascii="Century Gothic Pro" w:eastAsia="Times New Roman" w:hAnsi="Century Gothic Pro" w:cs="Times New Roman"/>
          <w:b/>
          <w:bCs/>
          <w:i/>
          <w:iCs/>
          <w:color w:val="156082" w:themeColor="accent1"/>
          <w:kern w:val="0"/>
          <w:lang w:eastAsia="fr-FR"/>
          <w14:ligatures w14:val="none"/>
        </w:rPr>
        <w:t xml:space="preserve"> La personnalisation des apprentissages – agir face à l’hétérogénéité à l’école et au collège</w:t>
      </w:r>
      <w:r w:rsidRPr="00146E39">
        <w:rPr>
          <w:rFonts w:ascii="Century Gothic Pro" w:eastAsia="Times New Roman" w:hAnsi="Century Gothic Pro" w:cs="Times New Roman"/>
          <w:b/>
          <w:bCs/>
          <w:color w:val="156082" w:themeColor="accent1"/>
          <w:kern w:val="0"/>
          <w:lang w:eastAsia="fr-FR"/>
          <w14:ligatures w14:val="none"/>
        </w:rPr>
        <w:t>, ESF, Paris, 2012</w:t>
      </w:r>
    </w:p>
    <w:p w14:paraId="669596D7"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Comment identifier ce qui convient à chacun sans, pour autant, l’assigner à la reproduction de ce qu’il sait déjà faire ? Comment "personnaliser" sans systématiquement "individualiser" et prendre le risque de faire éclater la classe ? Comment articuler le travail personnel, le travail en petits groupes et le cours collectif dans une pédagogie authentiquement coopérative ? Comment préparer en amont et gérer au quotidien une classe pour y "personnaliser" la pédagogie ? Voilà quelques questions, parmi bien d’autres, auxquelles Sylvain Connac répond dans cet ouvrage.</w:t>
      </w:r>
    </w:p>
    <w:p w14:paraId="13C8B26A"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lastRenderedPageBreak/>
        <w:t xml:space="preserve">DALONGEVILLE Alain et HUBER Michel, </w:t>
      </w:r>
      <w:r w:rsidRPr="00146E39">
        <w:rPr>
          <w:rFonts w:ascii="Century Gothic Pro" w:eastAsia="Times New Roman" w:hAnsi="Century Gothic Pro" w:cs="Times New Roman"/>
          <w:b/>
          <w:bCs/>
          <w:i/>
          <w:iCs/>
          <w:color w:val="156082" w:themeColor="accent1"/>
          <w:kern w:val="0"/>
          <w:lang w:eastAsia="fr-FR"/>
          <w14:ligatures w14:val="none"/>
        </w:rPr>
        <w:t>Situations-problèmes pour enseigner la géographie</w:t>
      </w:r>
      <w:r w:rsidRPr="00146E39">
        <w:rPr>
          <w:rFonts w:ascii="Century Gothic Pro" w:eastAsia="Times New Roman" w:hAnsi="Century Gothic Pro" w:cs="Times New Roman"/>
          <w:b/>
          <w:bCs/>
          <w:color w:val="156082" w:themeColor="accent1"/>
          <w:kern w:val="0"/>
          <w:lang w:eastAsia="fr-FR"/>
          <w14:ligatures w14:val="none"/>
        </w:rPr>
        <w:t>, Hachette, Paris, 2002</w:t>
      </w:r>
    </w:p>
    <w:p w14:paraId="15714D19"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22 situations-problèmes à faire vivre aux élèves de cycle 3 et de collège comme autant de stratégies didactiques qui permettent de faire travailler les élèves sur leurs représentations pour les amener à les modifier.</w:t>
      </w:r>
    </w:p>
    <w:p w14:paraId="36A78196"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DALONGEVILLE Alain,</w:t>
      </w:r>
      <w:r w:rsidRPr="00146E39">
        <w:rPr>
          <w:rFonts w:ascii="Century Gothic Pro" w:eastAsia="Times New Roman" w:hAnsi="Century Gothic Pro" w:cs="Times New Roman"/>
          <w:b/>
          <w:bCs/>
          <w:i/>
          <w:iCs/>
          <w:color w:val="156082" w:themeColor="accent1"/>
          <w:kern w:val="0"/>
          <w:lang w:eastAsia="fr-FR"/>
          <w14:ligatures w14:val="none"/>
        </w:rPr>
        <w:t xml:space="preserve"> Situations-problèmes pour enseigner l’histoire</w:t>
      </w:r>
      <w:r w:rsidRPr="00146E39">
        <w:rPr>
          <w:rFonts w:ascii="Century Gothic Pro" w:eastAsia="Times New Roman" w:hAnsi="Century Gothic Pro" w:cs="Times New Roman"/>
          <w:b/>
          <w:bCs/>
          <w:color w:val="156082" w:themeColor="accent1"/>
          <w:kern w:val="0"/>
          <w:lang w:eastAsia="fr-FR"/>
          <w14:ligatures w14:val="none"/>
        </w:rPr>
        <w:t>, Hachette, Paris, 2001</w:t>
      </w:r>
    </w:p>
    <w:p w14:paraId="53233899"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32 situations-problèmes à faire vivre aux élèves de cycle 3 et de collège pour leur donner à penser, à réfléchir et à se questionner parce que l’Histoire n’est pas une série d’évidences. Inventer l’Histoire, imaginer les possibles, analyser l’écart entre les hypothèses et la réalité c’est faire œuvre d’historien.</w:t>
      </w:r>
    </w:p>
    <w:p w14:paraId="093F2F03"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DE VECCHI Gérard,</w:t>
      </w:r>
      <w:r w:rsidRPr="00146E39">
        <w:rPr>
          <w:rFonts w:ascii="Century Gothic Pro" w:eastAsia="Times New Roman" w:hAnsi="Century Gothic Pro" w:cs="Times New Roman"/>
          <w:b/>
          <w:bCs/>
          <w:i/>
          <w:iCs/>
          <w:color w:val="156082" w:themeColor="accent1"/>
          <w:kern w:val="0"/>
          <w:lang w:eastAsia="fr-FR"/>
          <w14:ligatures w14:val="none"/>
        </w:rPr>
        <w:t xml:space="preserve"> Former l’esprit critique - Pour une pensée libre</w:t>
      </w:r>
      <w:r w:rsidRPr="00146E39">
        <w:rPr>
          <w:rFonts w:ascii="Century Gothic Pro" w:eastAsia="Times New Roman" w:hAnsi="Century Gothic Pro" w:cs="Times New Roman"/>
          <w:b/>
          <w:bCs/>
          <w:color w:val="156082" w:themeColor="accent1"/>
          <w:kern w:val="0"/>
          <w:lang w:eastAsia="fr-FR"/>
          <w14:ligatures w14:val="none"/>
        </w:rPr>
        <w:t>, ESF, Paris, 2016</w:t>
      </w:r>
    </w:p>
    <w:p w14:paraId="57FB2901"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Dans 25 courts chapitres, étayés de nombreux exemples pratiques, l’auteur montre comment les enseignements peuvent entrer dans une démarche mettant en œuvre l’esprit critique en primaire comme en secondaire.</w:t>
      </w:r>
    </w:p>
    <w:p w14:paraId="5960FDED"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DION Jeanne et SERPEREAU Marie,</w:t>
      </w:r>
      <w:r w:rsidRPr="00146E39">
        <w:rPr>
          <w:rFonts w:ascii="Century Gothic Pro" w:eastAsia="Times New Roman" w:hAnsi="Century Gothic Pro" w:cs="Times New Roman"/>
          <w:b/>
          <w:bCs/>
          <w:i/>
          <w:iCs/>
          <w:color w:val="156082" w:themeColor="accent1"/>
          <w:kern w:val="0"/>
          <w:lang w:eastAsia="fr-FR"/>
          <w14:ligatures w14:val="none"/>
        </w:rPr>
        <w:t xml:space="preserve"> Faire réussir les élèves en français de l’école au collège – Des pratiques en grammaire, conjugaison, orthographe, productions d’écrits</w:t>
      </w:r>
      <w:r w:rsidRPr="00146E39">
        <w:rPr>
          <w:rFonts w:ascii="Century Gothic Pro" w:eastAsia="Times New Roman" w:hAnsi="Century Gothic Pro" w:cs="Times New Roman"/>
          <w:b/>
          <w:bCs/>
          <w:color w:val="156082" w:themeColor="accent1"/>
          <w:kern w:val="0"/>
          <w:lang w:eastAsia="fr-FR"/>
          <w14:ligatures w14:val="none"/>
        </w:rPr>
        <w:t>, Delagrave, Paris, 2009</w:t>
      </w:r>
    </w:p>
    <w:p w14:paraId="78FA62E2"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Quelles pratiques élaborer pour amener l’enfant à se construire des savoirs sur le fonctionnement de la langue, à maîtriser ces savoirs pour les mettre en relation avec les autres connaissances, tant à l’oral qu’à l’écrit, dans les différentes disciplines ? Ce livre propose une démarche pédagogique fondée sur une approche constructiviste des savoirs et sur le pari éducatif du « Tous capables ». Des points d’histoire jalonnent le livre faisant mieux comprendre que la construction de la langue est… une longue histoire.</w:t>
      </w:r>
    </w:p>
    <w:p w14:paraId="38B0669F"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GFEN (</w:t>
      </w:r>
      <w:proofErr w:type="spellStart"/>
      <w:r w:rsidRPr="00146E39">
        <w:rPr>
          <w:rFonts w:ascii="Century Gothic Pro" w:eastAsia="Times New Roman" w:hAnsi="Century Gothic Pro" w:cs="Times New Roman"/>
          <w:b/>
          <w:bCs/>
          <w:color w:val="156082" w:themeColor="accent1"/>
          <w:kern w:val="0"/>
          <w:lang w:eastAsia="fr-FR"/>
          <w14:ligatures w14:val="none"/>
        </w:rPr>
        <w:t>dir</w:t>
      </w:r>
      <w:proofErr w:type="spellEnd"/>
      <w:r w:rsidRPr="00146E39">
        <w:rPr>
          <w:rFonts w:ascii="Century Gothic Pro" w:eastAsia="Times New Roman" w:hAnsi="Century Gothic Pro" w:cs="Times New Roman"/>
          <w:b/>
          <w:bCs/>
          <w:color w:val="156082" w:themeColor="accent1"/>
          <w:kern w:val="0"/>
          <w:lang w:eastAsia="fr-FR"/>
          <w14:ligatures w14:val="none"/>
        </w:rPr>
        <w:t xml:space="preserve">.), </w:t>
      </w:r>
      <w:r w:rsidRPr="00146E39">
        <w:rPr>
          <w:rFonts w:ascii="Century Gothic Pro" w:eastAsia="Times New Roman" w:hAnsi="Century Gothic Pro" w:cs="Times New Roman"/>
          <w:b/>
          <w:bCs/>
          <w:i/>
          <w:iCs/>
          <w:color w:val="156082" w:themeColor="accent1"/>
          <w:kern w:val="0"/>
          <w:lang w:eastAsia="fr-FR"/>
          <w14:ligatures w14:val="none"/>
        </w:rPr>
        <w:t>Pour en finir avec les dons, le mérite, le hasard,</w:t>
      </w:r>
      <w:r w:rsidRPr="00146E39">
        <w:rPr>
          <w:rFonts w:ascii="Century Gothic Pro" w:eastAsia="Times New Roman" w:hAnsi="Century Gothic Pro" w:cs="Times New Roman"/>
          <w:b/>
          <w:bCs/>
          <w:color w:val="156082" w:themeColor="accent1"/>
          <w:kern w:val="0"/>
          <w:lang w:eastAsia="fr-FR"/>
          <w14:ligatures w14:val="none"/>
        </w:rPr>
        <w:t xml:space="preserve"> La Dispute, Paris, 2009</w:t>
      </w:r>
    </w:p>
    <w:p w14:paraId="625DB89A"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Ce collectif d’auteurs, philosophes, sociologues, chercheurs en sciences de l’éducation, indiquent d’autres voies théoriques pour continuer à penser l’éducabilité du petit d’homme, les chemins de son émancipation, en reprenant le pari de l’égalité, du « tous capables ! » et ce dans d’autres termes que « l’égalité des chances », dont l’apparente générosité ne masque qu’imparfaitement la parenté avec le « chacun pour soi » libéral.</w:t>
      </w:r>
    </w:p>
    <w:p w14:paraId="407FD9CA"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GFEN Île-de-France, </w:t>
      </w:r>
      <w:r w:rsidRPr="00146E39">
        <w:rPr>
          <w:rFonts w:ascii="Century Gothic Pro" w:eastAsia="Times New Roman" w:hAnsi="Century Gothic Pro" w:cs="Times New Roman"/>
          <w:b/>
          <w:bCs/>
          <w:i/>
          <w:iCs/>
          <w:color w:val="156082" w:themeColor="accent1"/>
          <w:kern w:val="0"/>
          <w:lang w:eastAsia="fr-FR"/>
          <w14:ligatures w14:val="none"/>
        </w:rPr>
        <w:t>S’approprier des savoirs : une aventure humaine,</w:t>
      </w:r>
      <w:r w:rsidRPr="00146E39">
        <w:rPr>
          <w:rFonts w:ascii="Century Gothic Pro" w:eastAsia="Times New Roman" w:hAnsi="Century Gothic Pro" w:cs="Times New Roman"/>
          <w:b/>
          <w:bCs/>
          <w:color w:val="156082" w:themeColor="accent1"/>
          <w:kern w:val="0"/>
          <w:lang w:eastAsia="fr-FR"/>
          <w14:ligatures w14:val="none"/>
        </w:rPr>
        <w:t xml:space="preserve"> Chronique sociale, Lyon, 2016</w:t>
      </w:r>
    </w:p>
    <w:p w14:paraId="03D2FF2A"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lastRenderedPageBreak/>
        <w:t>Toute l’épaisseur anthropologique des textes, documents, œuvres, savoirs sont trop souvent donnés comme tels, se limitant à illustrer un propos magistral. Dans les pratiques mises en partage dans cet ouvrage il s’agit d’en faire une transmission émancipatrice rendant la connaissance du passé vivante, contemporaine, faisant vivre des rencontres d’univers culturels, des chocs d’altérité et des identifications plurielles.</w:t>
      </w:r>
    </w:p>
    <w:p w14:paraId="5093AD7F"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GFEN Secteur Langues,</w:t>
      </w:r>
      <w:r w:rsidRPr="00146E39">
        <w:rPr>
          <w:rFonts w:ascii="Century Gothic Pro" w:eastAsia="Times New Roman" w:hAnsi="Century Gothic Pro" w:cs="Times New Roman"/>
          <w:b/>
          <w:bCs/>
          <w:i/>
          <w:iCs/>
          <w:color w:val="156082" w:themeColor="accent1"/>
          <w:kern w:val="0"/>
          <w:lang w:eastAsia="fr-FR"/>
          <w14:ligatures w14:val="none"/>
        </w:rPr>
        <w:t xml:space="preserve"> Réussir en langues : un savoir à construire,</w:t>
      </w:r>
      <w:r w:rsidRPr="00146E39">
        <w:rPr>
          <w:rFonts w:ascii="Century Gothic Pro" w:eastAsia="Times New Roman" w:hAnsi="Century Gothic Pro" w:cs="Times New Roman"/>
          <w:b/>
          <w:bCs/>
          <w:color w:val="156082" w:themeColor="accent1"/>
          <w:kern w:val="0"/>
          <w:lang w:eastAsia="fr-FR"/>
          <w14:ligatures w14:val="none"/>
        </w:rPr>
        <w:t xml:space="preserve"> Chronique sociale, Lyon, 2002</w:t>
      </w:r>
    </w:p>
    <w:p w14:paraId="4C73C6AA"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Comment faire partager sa passion pour une langue, une culture ? Comment déclencher la faculté d’être étonné, ému, épaté, la capacité à être créateur ? Comment apprendre à communiquer ? Comment « faire » de la grammaire ? Comment entrer dans d’autres cultures ? Comment étudier leur littérature, leur peinture ? Comment parler des créateurs, les étudier et les comprendre ? Comment se former intellectuellement ? ce livre propose des pistes de réflexion et des stratégies concrètes (expériences, ateliers, situations d’apprentissage, projets), dans différentes langues et différentes situations.</w:t>
      </w:r>
    </w:p>
    <w:p w14:paraId="10994652"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GFEN Secteur Langues, </w:t>
      </w:r>
      <w:r w:rsidRPr="00146E39">
        <w:rPr>
          <w:rFonts w:ascii="Century Gothic Pro" w:eastAsia="Times New Roman" w:hAnsi="Century Gothic Pro" w:cs="Times New Roman"/>
          <w:b/>
          <w:bCs/>
          <w:i/>
          <w:iCs/>
          <w:color w:val="156082" w:themeColor="accent1"/>
          <w:kern w:val="0"/>
          <w:lang w:eastAsia="fr-FR"/>
          <w14:ligatures w14:val="none"/>
        </w:rPr>
        <w:t>25 pratiques pour enseigner les langues</w:t>
      </w:r>
      <w:r w:rsidRPr="00146E39">
        <w:rPr>
          <w:rFonts w:ascii="Century Gothic Pro" w:eastAsia="Times New Roman" w:hAnsi="Century Gothic Pro" w:cs="Times New Roman"/>
          <w:b/>
          <w:bCs/>
          <w:color w:val="156082" w:themeColor="accent1"/>
          <w:kern w:val="0"/>
          <w:lang w:eastAsia="fr-FR"/>
          <w14:ligatures w14:val="none"/>
        </w:rPr>
        <w:t>, Chronique sociale, Lyon, 2010</w:t>
      </w:r>
    </w:p>
    <w:p w14:paraId="632B741B"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Cet ouvrage se propose d’aborder les questions concrètes qui se posent à tout enseignant de langue. Dans une première partie l’ouvrage s’attache à définir ce que représente le fait d’enseigner les langues aujourd’hui avant de revenir sur ce qui constitue les fondamentaux de la pratique enseignante. Dans la seconde partie le lecteur trouvera 25 pratiques prenant en compte les différentes activités langagières constitutives de l’apprentissage des langues.</w:t>
      </w:r>
    </w:p>
    <w:p w14:paraId="1512121E"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GFEN Secteur Philosophie, </w:t>
      </w:r>
      <w:r w:rsidRPr="00146E39">
        <w:rPr>
          <w:rFonts w:ascii="Century Gothic Pro" w:eastAsia="Times New Roman" w:hAnsi="Century Gothic Pro" w:cs="Times New Roman"/>
          <w:b/>
          <w:bCs/>
          <w:i/>
          <w:iCs/>
          <w:color w:val="156082" w:themeColor="accent1"/>
          <w:kern w:val="0"/>
          <w:lang w:eastAsia="fr-FR"/>
          <w14:ligatures w14:val="none"/>
        </w:rPr>
        <w:t>Philosopher, tous capables</w:t>
      </w:r>
      <w:r w:rsidRPr="00146E39">
        <w:rPr>
          <w:rFonts w:ascii="Century Gothic Pro" w:eastAsia="Times New Roman" w:hAnsi="Century Gothic Pro" w:cs="Times New Roman"/>
          <w:b/>
          <w:bCs/>
          <w:color w:val="156082" w:themeColor="accent1"/>
          <w:kern w:val="0"/>
          <w:lang w:eastAsia="fr-FR"/>
          <w14:ligatures w14:val="none"/>
        </w:rPr>
        <w:t>, Chronique sociale, Lyon, 2005</w:t>
      </w:r>
    </w:p>
    <w:p w14:paraId="714DC85C"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Comment donner à l’enseignement de la philosophie toute sa valeur formatrice et émancipatrice, et ainsi contribuer à sa démocratisation ? Comment faire face aux évolutions des élèves tout en maintenant des exigences intellectuelles élevées ? Comment permettre à chacun de découvrir en soi, avec les autres, des capacités de réflexions nouvelles ?</w:t>
      </w:r>
    </w:p>
    <w:p w14:paraId="500C6BDB"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HUBER Michel, </w:t>
      </w:r>
      <w:r w:rsidRPr="00146E39">
        <w:rPr>
          <w:rFonts w:ascii="Century Gothic Pro" w:eastAsia="Times New Roman" w:hAnsi="Century Gothic Pro" w:cs="Times New Roman"/>
          <w:b/>
          <w:bCs/>
          <w:i/>
          <w:iCs/>
          <w:color w:val="156082" w:themeColor="accent1"/>
          <w:kern w:val="0"/>
          <w:lang w:eastAsia="fr-FR"/>
          <w14:ligatures w14:val="none"/>
        </w:rPr>
        <w:t>Henri Wallon : de la psychologie génétique aux pratiques émancipatrices de l’Éducation nouvelle</w:t>
      </w:r>
      <w:r w:rsidRPr="00146E39">
        <w:rPr>
          <w:rFonts w:ascii="Century Gothic Pro" w:eastAsia="Times New Roman" w:hAnsi="Century Gothic Pro" w:cs="Times New Roman"/>
          <w:b/>
          <w:bCs/>
          <w:color w:val="156082" w:themeColor="accent1"/>
          <w:kern w:val="0"/>
          <w:lang w:eastAsia="fr-FR"/>
          <w14:ligatures w14:val="none"/>
        </w:rPr>
        <w:t>, Chronique sociale, Lyon, 2013</w:t>
      </w:r>
      <w:r w:rsidRPr="00146E39">
        <w:rPr>
          <w:rFonts w:ascii="Century Gothic Pro" w:eastAsia="Times New Roman" w:hAnsi="Century Gothic Pro" w:cs="Times New Roman"/>
          <w:color w:val="156082" w:themeColor="accent1"/>
          <w:kern w:val="0"/>
          <w:lang w:eastAsia="fr-FR"/>
          <w14:ligatures w14:val="none"/>
        </w:rPr>
        <w:br/>
        <w:t xml:space="preserve">Les recherches en psychologie qu’a menées Henri Wallon rendent compte du développement mental de l’enfant et ont servi de référence à de nombreux acteurs de l’Éducation nouvelle et de l’Éducation populaire. C’est cette filiation que l’auteur de ce livre s’efforce de reconstituer. Les fondements théoriques élaborés par les travaux d’Henri Wallon sont pertinents pour concevoir des pratiques pédagogiques rendant tous les apprenants </w:t>
      </w:r>
      <w:r w:rsidRPr="00146E39">
        <w:rPr>
          <w:rFonts w:ascii="Century Gothic Pro" w:eastAsia="Times New Roman" w:hAnsi="Century Gothic Pro" w:cs="Times New Roman"/>
          <w:color w:val="156082" w:themeColor="accent1"/>
          <w:kern w:val="0"/>
          <w:lang w:eastAsia="fr-FR"/>
          <w14:ligatures w14:val="none"/>
        </w:rPr>
        <w:lastRenderedPageBreak/>
        <w:t>capables de développer leur pensée et de participer à l’élaboration de solutions aux questions auxquelles l’humanité est confrontée.</w:t>
      </w:r>
    </w:p>
    <w:p w14:paraId="079282C2"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HUBER Michel, </w:t>
      </w:r>
      <w:r w:rsidRPr="00146E39">
        <w:rPr>
          <w:rFonts w:ascii="Century Gothic Pro" w:eastAsia="Times New Roman" w:hAnsi="Century Gothic Pro" w:cs="Times New Roman"/>
          <w:b/>
          <w:bCs/>
          <w:i/>
          <w:iCs/>
          <w:color w:val="156082" w:themeColor="accent1"/>
          <w:kern w:val="0"/>
          <w:lang w:eastAsia="fr-FR"/>
          <w14:ligatures w14:val="none"/>
        </w:rPr>
        <w:t>Situations-problèmes pour enseigner l’espace et le temps au cycle 2</w:t>
      </w:r>
      <w:r w:rsidRPr="00146E39">
        <w:rPr>
          <w:rFonts w:ascii="Century Gothic Pro" w:eastAsia="Times New Roman" w:hAnsi="Century Gothic Pro" w:cs="Times New Roman"/>
          <w:b/>
          <w:bCs/>
          <w:color w:val="156082" w:themeColor="accent1"/>
          <w:kern w:val="0"/>
          <w:lang w:eastAsia="fr-FR"/>
          <w14:ligatures w14:val="none"/>
        </w:rPr>
        <w:t>, Hachette éducation, Paris, 2005</w:t>
      </w:r>
    </w:p>
    <w:p w14:paraId="1AAF09EC"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La construction des catégories d’"espace" et de "temps" n’est pas seulement une introduction à l’enseignement de la géographie et de l’histoire, elle est surtout une condition indispensable au développement de l’intelligence. Les séances et les séquences pédagogiques présentées dans cet ouvrage permettront d’atteindre les objectifs du cycle 2, toutefois elles peuvent faire l’objet d’adaptation aux conditions particulières et locales.</w:t>
      </w:r>
    </w:p>
    <w:p w14:paraId="481C541D"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JASMIN Danielle, </w:t>
      </w:r>
      <w:r w:rsidRPr="00146E39">
        <w:rPr>
          <w:rFonts w:ascii="Century Gothic Pro" w:eastAsia="Times New Roman" w:hAnsi="Century Gothic Pro" w:cs="Times New Roman"/>
          <w:b/>
          <w:bCs/>
          <w:i/>
          <w:iCs/>
          <w:color w:val="156082" w:themeColor="accent1"/>
          <w:kern w:val="0"/>
          <w:lang w:eastAsia="fr-FR"/>
          <w14:ligatures w14:val="none"/>
        </w:rPr>
        <w:t>Le conseil de coopération. - Un outil pédagogique pour l’organisation de la vie de classe et la gestion des conflits</w:t>
      </w:r>
      <w:r w:rsidRPr="00146E39">
        <w:rPr>
          <w:rFonts w:ascii="Century Gothic Pro" w:eastAsia="Times New Roman" w:hAnsi="Century Gothic Pro" w:cs="Times New Roman"/>
          <w:b/>
          <w:bCs/>
          <w:color w:val="156082" w:themeColor="accent1"/>
          <w:kern w:val="0"/>
          <w:lang w:eastAsia="fr-FR"/>
          <w14:ligatures w14:val="none"/>
        </w:rPr>
        <w:t>, Chenelière, Montréal, 2004</w:t>
      </w:r>
    </w:p>
    <w:p w14:paraId="01D3AAEA"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Danielle Jasmin nous livre son expérience du conseil de coopération qu’elle a mis en pratique dans ses classes depuis neuf ans. Elle décrit également comment instaurer un conseil de coopération dans une classe. Afin d’illustrer les notions et les concepts d’un ouvrage à la fois témoignage et guide, elle ponctue son texte de vraies histoires mettant en situation les élèves et l’enseignante au sein du conseil et propose des outils pédagogiques en annexe.</w:t>
      </w:r>
    </w:p>
    <w:p w14:paraId="30508656"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LAFFITTE René,</w:t>
      </w:r>
      <w:r w:rsidRPr="00146E39">
        <w:rPr>
          <w:rFonts w:ascii="Century Gothic Pro" w:eastAsia="Times New Roman" w:hAnsi="Century Gothic Pro" w:cs="Times New Roman"/>
          <w:b/>
          <w:bCs/>
          <w:i/>
          <w:iCs/>
          <w:color w:val="156082" w:themeColor="accent1"/>
          <w:kern w:val="0"/>
          <w:lang w:eastAsia="fr-FR"/>
          <w14:ligatures w14:val="none"/>
        </w:rPr>
        <w:t xml:space="preserve"> Essais de pédagogie institutionnelle : L’école, un lieu de recours possible pour l’enfant et ses parents</w:t>
      </w:r>
      <w:r w:rsidRPr="00146E39">
        <w:rPr>
          <w:rFonts w:ascii="Century Gothic Pro" w:eastAsia="Times New Roman" w:hAnsi="Century Gothic Pro" w:cs="Times New Roman"/>
          <w:b/>
          <w:bCs/>
          <w:color w:val="156082" w:themeColor="accent1"/>
          <w:kern w:val="0"/>
          <w:lang w:eastAsia="fr-FR"/>
          <w14:ligatures w14:val="none"/>
        </w:rPr>
        <w:t>, Champ Social, Nîmes, 2005</w:t>
      </w:r>
    </w:p>
    <w:p w14:paraId="1C3E54FB"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De la maternelle au cm2 et à la classe dite spécialisée, en passant par tous les âges et tous les degrés (CP, CE1, CE2, CM1), à travers 12 monographies, les auteurs montrent en quoi et à quelles conditions, l’école maternelle ou élémentaire peut devenir un lieu de recours possible pour les enfants et leurs parents. Assurer les apprentissages fondamentaux sans en oublier en chemin.</w:t>
      </w:r>
    </w:p>
    <w:p w14:paraId="1E4EF375"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LIBRATTI Michèle et PASSERIEUX Christine,</w:t>
      </w:r>
      <w:r w:rsidRPr="00146E39">
        <w:rPr>
          <w:rFonts w:ascii="Century Gothic Pro" w:eastAsia="Times New Roman" w:hAnsi="Century Gothic Pro" w:cs="Times New Roman"/>
          <w:b/>
          <w:bCs/>
          <w:i/>
          <w:iCs/>
          <w:color w:val="156082" w:themeColor="accent1"/>
          <w:kern w:val="0"/>
          <w:lang w:eastAsia="fr-FR"/>
          <w14:ligatures w14:val="none"/>
        </w:rPr>
        <w:t xml:space="preserve"> Les chemins des savoirs en maternelle</w:t>
      </w:r>
      <w:r w:rsidRPr="00146E39">
        <w:rPr>
          <w:rFonts w:ascii="Century Gothic Pro" w:eastAsia="Times New Roman" w:hAnsi="Century Gothic Pro" w:cs="Times New Roman"/>
          <w:b/>
          <w:bCs/>
          <w:color w:val="156082" w:themeColor="accent1"/>
          <w:kern w:val="0"/>
          <w:lang w:eastAsia="fr-FR"/>
          <w14:ligatures w14:val="none"/>
        </w:rPr>
        <w:t>, Chronique sociale, Lyon, 2000</w:t>
      </w:r>
    </w:p>
    <w:p w14:paraId="55DE93EA"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Les jeunes enfants ont à l’égard du réel des questions radicales et des représentations du monde hétéroclites. Quelle écoute l’école maternelle en a-t-elle ? Comment mobiliser cette curiosité dans la recherche de réponses ? Comment faire du plaisir d’apprendre un levier pour que chacun se construise en construisant ses savoirs et initier les élèves à des valeurs de coopération et de solidarité ? Des pratiques pédagogiques et éducatives.</w:t>
      </w:r>
    </w:p>
    <w:p w14:paraId="56DD4BA0"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MEIRIEU Philippe, L</w:t>
      </w:r>
      <w:r w:rsidRPr="00146E39">
        <w:rPr>
          <w:rFonts w:ascii="Century Gothic Pro" w:eastAsia="Times New Roman" w:hAnsi="Century Gothic Pro" w:cs="Times New Roman"/>
          <w:b/>
          <w:bCs/>
          <w:i/>
          <w:iCs/>
          <w:color w:val="156082" w:themeColor="accent1"/>
          <w:kern w:val="0"/>
          <w:lang w:eastAsia="fr-FR"/>
          <w14:ligatures w14:val="none"/>
        </w:rPr>
        <w:t>’école mode d’emploi. Des méthodes actives à la pédagogie différenciée</w:t>
      </w:r>
      <w:r w:rsidRPr="00146E39">
        <w:rPr>
          <w:rFonts w:ascii="Century Gothic Pro" w:eastAsia="Times New Roman" w:hAnsi="Century Gothic Pro" w:cs="Times New Roman"/>
          <w:b/>
          <w:bCs/>
          <w:color w:val="156082" w:themeColor="accent1"/>
          <w:kern w:val="0"/>
          <w:lang w:eastAsia="fr-FR"/>
          <w14:ligatures w14:val="none"/>
        </w:rPr>
        <w:t>, ESF, 1995</w:t>
      </w:r>
    </w:p>
    <w:p w14:paraId="02AB2E3E"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lastRenderedPageBreak/>
        <w:t>Le lecteur suit les aventures d’un élève parmi tant d’autres, qui se trouve confronté avec tous ceux qui, de Freinet à Legrand, de la psychanalyse à la pédagogie par objectifs, n’ont cessé de s’intéresser à lui. Au terme de ce parcours, l’auteur dégage des évidences : la fonction de l’école est bien la transmission des savoirs. Mais l’apprentissage ne se décrète pas, il s’effectue, pour chacun, de manière active et singulière... C’est ainsi qu’est définie la « pédagogie différenciée ». Elle se propose de briser la rigidité du fonctionnement habituel de la classe en élaborant des itinéraires d’apprentissage diversifiés et en mettant en œuvre de nombreux outils : grilles d’évaluation, diversification des méthodes et des technologies, plans de travail, contrats, travail en équipe des enseignants, groupes de besoins, etc. Plus profondément encore, parce qu’elle permet d’associer l’élève à la recherche et à la définition de ses méthodes de travail, la différenciation de la pédagogie est un moyen particulièrement précieux pour redonner vie et sens à l’éducation scolaire.</w:t>
      </w:r>
    </w:p>
    <w:p w14:paraId="7C19B053"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MEIRIEU </w:t>
      </w:r>
      <w:r w:rsidRPr="00146E39">
        <w:rPr>
          <w:rFonts w:ascii="Century Gothic Pro" w:eastAsia="Times New Roman" w:hAnsi="Century Gothic Pro" w:cs="Times New Roman"/>
          <w:b/>
          <w:bCs/>
          <w:i/>
          <w:iCs/>
          <w:color w:val="156082" w:themeColor="accent1"/>
          <w:kern w:val="0"/>
          <w:lang w:eastAsia="fr-FR"/>
          <w14:ligatures w14:val="none"/>
        </w:rPr>
        <w:t>Philippe, Apprendre… oui mais comment</w:t>
      </w:r>
      <w:r w:rsidRPr="00146E39">
        <w:rPr>
          <w:rFonts w:ascii="Century Gothic Pro" w:eastAsia="Times New Roman" w:hAnsi="Century Gothic Pro" w:cs="Times New Roman"/>
          <w:b/>
          <w:bCs/>
          <w:color w:val="156082" w:themeColor="accent1"/>
          <w:kern w:val="0"/>
          <w:lang w:eastAsia="fr-FR"/>
          <w14:ligatures w14:val="none"/>
        </w:rPr>
        <w:t>, ESF, Paris, 1995</w:t>
      </w:r>
    </w:p>
    <w:p w14:paraId="008E5C04"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S’intéressant à l’acte d’apprentissage, Philippe Meirieu tente d’établir quelques repères à partir desquels l’enseignant puisse élaborer, réguler et évaluer son action. C’est ainsi qu’il aborde aussi bien la relation pédagogique, la rationalisation didactique et les stratégies individuelles d’apprentissage et montre comment l’attention à ces trois dimensions permet de maintenir "l’équilibre écologique du système apprendre". Il dégage quelques principes fondamentaux et propose toute une série d’outils : des outils pour imaginer, construire et adapter une pédagogie véritablement différenciée, des outils pour pratiquer l’aide méthodologique, des outils pour travailler à la réussite de tous.</w:t>
      </w:r>
    </w:p>
    <w:p w14:paraId="706CB33B"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MEIRIEU Philippe, </w:t>
      </w:r>
      <w:r w:rsidRPr="00146E39">
        <w:rPr>
          <w:rFonts w:ascii="Century Gothic Pro" w:eastAsia="Times New Roman" w:hAnsi="Century Gothic Pro" w:cs="Times New Roman"/>
          <w:b/>
          <w:bCs/>
          <w:i/>
          <w:iCs/>
          <w:color w:val="156082" w:themeColor="accent1"/>
          <w:kern w:val="0"/>
          <w:lang w:eastAsia="fr-FR"/>
          <w14:ligatures w14:val="none"/>
        </w:rPr>
        <w:t>itinéraire des pédagogies de groupe,</w:t>
      </w:r>
      <w:r w:rsidRPr="00146E39">
        <w:rPr>
          <w:rFonts w:ascii="Century Gothic Pro" w:eastAsia="Times New Roman" w:hAnsi="Century Gothic Pro" w:cs="Times New Roman"/>
          <w:b/>
          <w:bCs/>
          <w:color w:val="156082" w:themeColor="accent1"/>
          <w:kern w:val="0"/>
          <w:lang w:eastAsia="fr-FR"/>
          <w14:ligatures w14:val="none"/>
        </w:rPr>
        <w:t xml:space="preserve"> Chronique sociale, Lyon, 1996</w:t>
      </w:r>
    </w:p>
    <w:p w14:paraId="1524DDF7"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Cet ouvrage montre, à travers l’analyse des propositions qui ont marqué, depuis un siècle, la pensée et les pratiques pédagogiques, à quelles dérives le groupe doit échapper pour promouvoir les apprentissages individuels. Alors que les règles de fonctionnement des groupes tendent à promouvoir l’apprenant dans le domaine où il est déjà compétent, à marginaliser les apprentissages au nom même de l’efficacité dans la production ou de l’authenticité de la relation, la démarche pédagogique doit ouvrir chacun à de nouveaux horizons, susciter en lui de nouveaux désirs et l’engager vers de nouveaux savoirs. Dans cette perspective, l’auteur développe sa conception d’une « pédagogie du contrat » qui s’attache à offrir à l’apprenant un savoir à s’approprier, en même temps qu’elle lui permet de construire son autonomie. C’est alors qu’il peut légitimement réintroduire les pratiques de groupe, mais en les situant délibérément comme une méthode pédagogique, à laquelle devront être assignés des objectifs précis d’apprentissage.</w:t>
      </w:r>
    </w:p>
    <w:p w14:paraId="42641197"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lastRenderedPageBreak/>
        <w:t xml:space="preserve">NEUMAYER Odette et Michel, </w:t>
      </w:r>
      <w:r w:rsidRPr="00146E39">
        <w:rPr>
          <w:rFonts w:ascii="Century Gothic Pro" w:eastAsia="Times New Roman" w:hAnsi="Century Gothic Pro" w:cs="Times New Roman"/>
          <w:b/>
          <w:bCs/>
          <w:i/>
          <w:iCs/>
          <w:color w:val="156082" w:themeColor="accent1"/>
          <w:kern w:val="0"/>
          <w:lang w:eastAsia="fr-FR"/>
          <w14:ligatures w14:val="none"/>
        </w:rPr>
        <w:t>Animer un atelier d’écriture : Faire de l’écriture un bien partagé</w:t>
      </w:r>
      <w:r w:rsidRPr="00146E39">
        <w:rPr>
          <w:rFonts w:ascii="Century Gothic Pro" w:eastAsia="Times New Roman" w:hAnsi="Century Gothic Pro" w:cs="Times New Roman"/>
          <w:b/>
          <w:bCs/>
          <w:color w:val="156082" w:themeColor="accent1"/>
          <w:kern w:val="0"/>
          <w:lang w:eastAsia="fr-FR"/>
          <w14:ligatures w14:val="none"/>
        </w:rPr>
        <w:t>, ESF, Paris, 2004</w:t>
      </w:r>
    </w:p>
    <w:p w14:paraId="1403A4ED"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 Entrer dans l’aventure de l’écriture » : des descriptifs d’ateliers ainsi qu’une réflexion sur les enjeux de ces pratiques donnant à voir les cheminements de la production littéraire. 15 ateliers d’écriture placés sous le signe du « tous capables d’écrire » et qui dialoguent avec les œuvres de grands auteurs. On y aborde les questions liées à l’invention, à l’animation, et on y donne des idées et des pistes de travail originales et efficaces : dépasser l’angoisse de la page blanche, apprendre à conceptualiser, écrire pour témoigner, intégrer les nouvelles technologies de l’information.</w:t>
      </w:r>
    </w:p>
    <w:p w14:paraId="6ADACE1E"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NEUMAYER Odette et Michel (</w:t>
      </w:r>
      <w:proofErr w:type="spellStart"/>
      <w:r w:rsidRPr="00146E39">
        <w:rPr>
          <w:rFonts w:ascii="Century Gothic Pro" w:eastAsia="Times New Roman" w:hAnsi="Century Gothic Pro" w:cs="Times New Roman"/>
          <w:b/>
          <w:bCs/>
          <w:color w:val="156082" w:themeColor="accent1"/>
          <w:kern w:val="0"/>
          <w:lang w:eastAsia="fr-FR"/>
          <w14:ligatures w14:val="none"/>
        </w:rPr>
        <w:t>coord</w:t>
      </w:r>
      <w:proofErr w:type="spellEnd"/>
      <w:r w:rsidRPr="00146E39">
        <w:rPr>
          <w:rFonts w:ascii="Century Gothic Pro" w:eastAsia="Times New Roman" w:hAnsi="Century Gothic Pro" w:cs="Times New Roman"/>
          <w:b/>
          <w:bCs/>
          <w:color w:val="156082" w:themeColor="accent1"/>
          <w:kern w:val="0"/>
          <w:lang w:eastAsia="fr-FR"/>
          <w14:ligatures w14:val="none"/>
        </w:rPr>
        <w:t xml:space="preserve">.), </w:t>
      </w:r>
      <w:r w:rsidRPr="00146E39">
        <w:rPr>
          <w:rFonts w:ascii="Century Gothic Pro" w:eastAsia="Times New Roman" w:hAnsi="Century Gothic Pro" w:cs="Times New Roman"/>
          <w:b/>
          <w:bCs/>
          <w:i/>
          <w:iCs/>
          <w:color w:val="156082" w:themeColor="accent1"/>
          <w:kern w:val="0"/>
          <w:lang w:eastAsia="fr-FR"/>
          <w14:ligatures w14:val="none"/>
        </w:rPr>
        <w:t>Pratiquer le dialogue arts plastiques – écriture</w:t>
      </w:r>
      <w:r w:rsidRPr="00146E39">
        <w:rPr>
          <w:rFonts w:ascii="Century Gothic Pro" w:eastAsia="Times New Roman" w:hAnsi="Century Gothic Pro" w:cs="Times New Roman"/>
          <w:b/>
          <w:bCs/>
          <w:color w:val="156082" w:themeColor="accent1"/>
          <w:kern w:val="0"/>
          <w:lang w:eastAsia="fr-FR"/>
          <w14:ligatures w14:val="none"/>
        </w:rPr>
        <w:t>, Chronique sociale, Lyon, 2005</w:t>
      </w:r>
    </w:p>
    <w:p w14:paraId="672253AD"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Dans cet ouvrage écriture et arts plastiques se mêlent, s’interpellent, se complètent. Les auteurs y décrivent une quinzaine d’ateliers de création croisés, insistant non seulement sur le détail de leurs déroulements mais encore sur les partis pris philosophiques et pédagogiques qui les sous-tendent.</w:t>
      </w:r>
    </w:p>
    <w:p w14:paraId="2AF0FA93"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NEUMAYER Michel et VELLAS Étiennette (</w:t>
      </w:r>
      <w:proofErr w:type="spellStart"/>
      <w:r w:rsidRPr="00146E39">
        <w:rPr>
          <w:rFonts w:ascii="Century Gothic Pro" w:eastAsia="Times New Roman" w:hAnsi="Century Gothic Pro" w:cs="Times New Roman"/>
          <w:b/>
          <w:bCs/>
          <w:color w:val="156082" w:themeColor="accent1"/>
          <w:kern w:val="0"/>
          <w:lang w:eastAsia="fr-FR"/>
          <w14:ligatures w14:val="none"/>
        </w:rPr>
        <w:t>dir</w:t>
      </w:r>
      <w:proofErr w:type="spellEnd"/>
      <w:r w:rsidRPr="00146E39">
        <w:rPr>
          <w:rFonts w:ascii="Century Gothic Pro" w:eastAsia="Times New Roman" w:hAnsi="Century Gothic Pro" w:cs="Times New Roman"/>
          <w:b/>
          <w:bCs/>
          <w:color w:val="156082" w:themeColor="accent1"/>
          <w:kern w:val="0"/>
          <w:lang w:eastAsia="fr-FR"/>
          <w14:ligatures w14:val="none"/>
        </w:rPr>
        <w:t xml:space="preserve">.), </w:t>
      </w:r>
      <w:r w:rsidRPr="00146E39">
        <w:rPr>
          <w:rFonts w:ascii="Century Gothic Pro" w:eastAsia="Times New Roman" w:hAnsi="Century Gothic Pro" w:cs="Times New Roman"/>
          <w:b/>
          <w:bCs/>
          <w:i/>
          <w:iCs/>
          <w:color w:val="156082" w:themeColor="accent1"/>
          <w:kern w:val="0"/>
          <w:lang w:eastAsia="fr-FR"/>
          <w14:ligatures w14:val="none"/>
        </w:rPr>
        <w:t>Évaluer sans noter – Éduquer sans exclure</w:t>
      </w:r>
      <w:r w:rsidRPr="00146E39">
        <w:rPr>
          <w:rFonts w:ascii="Century Gothic Pro" w:eastAsia="Times New Roman" w:hAnsi="Century Gothic Pro" w:cs="Times New Roman"/>
          <w:b/>
          <w:bCs/>
          <w:color w:val="156082" w:themeColor="accent1"/>
          <w:kern w:val="0"/>
          <w:lang w:eastAsia="fr-FR"/>
          <w14:ligatures w14:val="none"/>
        </w:rPr>
        <w:t>, Chronique sociale, Lyon, 2015</w:t>
      </w:r>
    </w:p>
    <w:p w14:paraId="79C9B45D"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Le débat sur l’évaluation, la notation dans le cadre d’un parcours scolaire est un débat récurent. Notre société renforce les pratiques d’évaluation, de normes, de critères quantitatifs à respecter... Pourtant des études démontrent les incidences négatives de ces pratiques sur la dynamique d’apprentissage de certains enfants, de certains jeunes, pouvant générer une démotivation, un décrochage. Cet ouvrage appréhende cette question éducative. Il propose une diversité d’initiatives pédagogiques permettant de comprendre les enjeux et de cerner d’autres modalités pour permettre à l’élève de se situer dans ses apprentissages.</w:t>
      </w:r>
    </w:p>
    <w:p w14:paraId="4A194141"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PASSERIEUX Christine (</w:t>
      </w:r>
      <w:proofErr w:type="spellStart"/>
      <w:r w:rsidRPr="00146E39">
        <w:rPr>
          <w:rFonts w:ascii="Century Gothic Pro" w:eastAsia="Times New Roman" w:hAnsi="Century Gothic Pro" w:cs="Times New Roman"/>
          <w:b/>
          <w:bCs/>
          <w:color w:val="156082" w:themeColor="accent1"/>
          <w:kern w:val="0"/>
          <w:lang w:eastAsia="fr-FR"/>
          <w14:ligatures w14:val="none"/>
        </w:rPr>
        <w:t>dir</w:t>
      </w:r>
      <w:proofErr w:type="spellEnd"/>
      <w:r w:rsidRPr="00146E39">
        <w:rPr>
          <w:rFonts w:ascii="Century Gothic Pro" w:eastAsia="Times New Roman" w:hAnsi="Century Gothic Pro" w:cs="Times New Roman"/>
          <w:b/>
          <w:bCs/>
          <w:color w:val="156082" w:themeColor="accent1"/>
          <w:kern w:val="0"/>
          <w:lang w:eastAsia="fr-FR"/>
          <w14:ligatures w14:val="none"/>
        </w:rPr>
        <w:t xml:space="preserve">.), </w:t>
      </w:r>
      <w:r w:rsidRPr="00146E39">
        <w:rPr>
          <w:rFonts w:ascii="Century Gothic Pro" w:eastAsia="Times New Roman" w:hAnsi="Century Gothic Pro" w:cs="Times New Roman"/>
          <w:b/>
          <w:bCs/>
          <w:i/>
          <w:iCs/>
          <w:color w:val="156082" w:themeColor="accent1"/>
          <w:kern w:val="0"/>
          <w:lang w:eastAsia="fr-FR"/>
          <w14:ligatures w14:val="none"/>
        </w:rPr>
        <w:t>Pratiques de réussite pour que la maternelle fasse école</w:t>
      </w:r>
      <w:r w:rsidRPr="00146E39">
        <w:rPr>
          <w:rFonts w:ascii="Century Gothic Pro" w:eastAsia="Times New Roman" w:hAnsi="Century Gothic Pro" w:cs="Times New Roman"/>
          <w:b/>
          <w:bCs/>
          <w:color w:val="156082" w:themeColor="accent1"/>
          <w:kern w:val="0"/>
          <w:lang w:eastAsia="fr-FR"/>
          <w14:ligatures w14:val="none"/>
        </w:rPr>
        <w:t>, Chronique sociale, Lyon, 2011</w:t>
      </w:r>
    </w:p>
    <w:p w14:paraId="45E942FD"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Si l’école maternelle est si importante c’est qu’elle a une lourde mission : favoriser la rencontre avec d’autres cultures, engager dans un nouveau rapport au monde et permettre une scolarité réussie, pour tous. Force est de constater qu’elle ne réussit pas toujours à réduire les écarts et que nombre de jeunes élèves n’entrent pas dans les apprentissages scolaires. Pour autant il n’y a pas plus de fatalité à l’échec que d’enfants dans l’incapacité d’apprendre. Cet ouvrage en fait la démonstration en mettant en partage des pratiques éprouvées dans les classes, dans tous les champs où l’imaginaire et la pensée sont convoqués.</w:t>
      </w:r>
    </w:p>
    <w:p w14:paraId="20BBBEBA"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REUTER Yves (</w:t>
      </w:r>
      <w:proofErr w:type="spellStart"/>
      <w:r w:rsidRPr="00146E39">
        <w:rPr>
          <w:rFonts w:ascii="Century Gothic Pro" w:eastAsia="Times New Roman" w:hAnsi="Century Gothic Pro" w:cs="Times New Roman"/>
          <w:b/>
          <w:bCs/>
          <w:color w:val="156082" w:themeColor="accent1"/>
          <w:kern w:val="0"/>
          <w:lang w:eastAsia="fr-FR"/>
          <w14:ligatures w14:val="none"/>
        </w:rPr>
        <w:t>dir</w:t>
      </w:r>
      <w:proofErr w:type="spellEnd"/>
      <w:r w:rsidRPr="00146E39">
        <w:rPr>
          <w:rFonts w:ascii="Century Gothic Pro" w:eastAsia="Times New Roman" w:hAnsi="Century Gothic Pro" w:cs="Times New Roman"/>
          <w:b/>
          <w:bCs/>
          <w:color w:val="156082" w:themeColor="accent1"/>
          <w:kern w:val="0"/>
          <w:lang w:eastAsia="fr-FR"/>
          <w14:ligatures w14:val="none"/>
        </w:rPr>
        <w:t xml:space="preserve">.), </w:t>
      </w:r>
      <w:r w:rsidRPr="00146E39">
        <w:rPr>
          <w:rFonts w:ascii="Century Gothic Pro" w:eastAsia="Times New Roman" w:hAnsi="Century Gothic Pro" w:cs="Times New Roman"/>
          <w:b/>
          <w:bCs/>
          <w:i/>
          <w:iCs/>
          <w:color w:val="156082" w:themeColor="accent1"/>
          <w:kern w:val="0"/>
          <w:lang w:eastAsia="fr-FR"/>
          <w14:ligatures w14:val="none"/>
        </w:rPr>
        <w:t>Une école Freinet. Fonctionnements et effets d’une pédagogie alternative en milieu populaire</w:t>
      </w:r>
      <w:r w:rsidRPr="00146E39">
        <w:rPr>
          <w:rFonts w:ascii="Century Gothic Pro" w:eastAsia="Times New Roman" w:hAnsi="Century Gothic Pro" w:cs="Times New Roman"/>
          <w:b/>
          <w:bCs/>
          <w:color w:val="156082" w:themeColor="accent1"/>
          <w:kern w:val="0"/>
          <w:lang w:eastAsia="fr-FR"/>
          <w14:ligatures w14:val="none"/>
        </w:rPr>
        <w:t xml:space="preserve">, </w:t>
      </w:r>
      <w:proofErr w:type="spellStart"/>
      <w:r w:rsidRPr="00146E39">
        <w:rPr>
          <w:rFonts w:ascii="Century Gothic Pro" w:eastAsia="Times New Roman" w:hAnsi="Century Gothic Pro" w:cs="Times New Roman"/>
          <w:b/>
          <w:bCs/>
          <w:color w:val="156082" w:themeColor="accent1"/>
          <w:kern w:val="0"/>
          <w:lang w:eastAsia="fr-FR"/>
          <w14:ligatures w14:val="none"/>
        </w:rPr>
        <w:t>L’Harmattan</w:t>
      </w:r>
      <w:proofErr w:type="spellEnd"/>
      <w:r w:rsidRPr="00146E39">
        <w:rPr>
          <w:rFonts w:ascii="Century Gothic Pro" w:eastAsia="Times New Roman" w:hAnsi="Century Gothic Pro" w:cs="Times New Roman"/>
          <w:b/>
          <w:bCs/>
          <w:color w:val="156082" w:themeColor="accent1"/>
          <w:kern w:val="0"/>
          <w:lang w:eastAsia="fr-FR"/>
          <w14:ligatures w14:val="none"/>
        </w:rPr>
        <w:t>, Paris, 2008</w:t>
      </w:r>
      <w:r w:rsidRPr="00146E39">
        <w:rPr>
          <w:rFonts w:ascii="Century Gothic Pro" w:eastAsia="Times New Roman" w:hAnsi="Century Gothic Pro" w:cs="Times New Roman"/>
          <w:color w:val="156082" w:themeColor="accent1"/>
          <w:kern w:val="0"/>
          <w:lang w:eastAsia="fr-FR"/>
          <w14:ligatures w14:val="none"/>
        </w:rPr>
        <w:t>.</w:t>
      </w:r>
    </w:p>
    <w:p w14:paraId="5D909EBD"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lastRenderedPageBreak/>
        <w:t>Une équipe de Lille III a suivi la mise en œuvre durant cinq ans d’une pédagogie Freinet dans toute une école. Globalement, l’école s’est relevée par rapport à la situation antérieure : augmentation des élèves inscrits, diminution de la violence, meilleurs résultats aux évaluations, meilleure intégration des élèves en souffrance, disparition de catégories fixistes et humiliantes, climat de travail dans l’école en amélioration.</w:t>
      </w:r>
    </w:p>
    <w:p w14:paraId="1026A935"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ROBIN Isabelle, </w:t>
      </w:r>
      <w:r w:rsidRPr="00146E39">
        <w:rPr>
          <w:rFonts w:ascii="Century Gothic Pro" w:eastAsia="Times New Roman" w:hAnsi="Century Gothic Pro" w:cs="Times New Roman"/>
          <w:b/>
          <w:bCs/>
          <w:i/>
          <w:iCs/>
          <w:color w:val="156082" w:themeColor="accent1"/>
          <w:kern w:val="0"/>
          <w:lang w:eastAsia="fr-FR"/>
          <w14:ligatures w14:val="none"/>
        </w:rPr>
        <w:t>La pédagogie institutionnelle en maternelle</w:t>
      </w:r>
      <w:r w:rsidRPr="00146E39">
        <w:rPr>
          <w:rFonts w:ascii="Century Gothic Pro" w:eastAsia="Times New Roman" w:hAnsi="Century Gothic Pro" w:cs="Times New Roman"/>
          <w:b/>
          <w:bCs/>
          <w:color w:val="156082" w:themeColor="accent1"/>
          <w:kern w:val="0"/>
          <w:lang w:eastAsia="fr-FR"/>
          <w14:ligatures w14:val="none"/>
        </w:rPr>
        <w:t>, Champ social éditions, 2011.</w:t>
      </w:r>
    </w:p>
    <w:p w14:paraId="363602FD"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Le travail en collectif, c’est ce que les praticiens de la pédagogie institutionnelle travaillent dans leur classe et Isabelle Robin en particulier dans ses classes maternelles. Et là, "parce qu’il s’agit d’enfants de 2 à 5 ans, on assiste à la mise en place de véritables fondations. On y voit les enfants, dont Mathias, défricher tels des explorateurs les contrées inconnues pour eux, du vivre ensemble". Ce livre est un témoignage du quotidien de la classe, comme milieu éducatif où chaque enfant, quel qu’il soit, peut devenir un, autonome, rencontrer les autres, apprendre en coopérant : grandir.</w:t>
      </w:r>
    </w:p>
    <w:p w14:paraId="511D683E"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STAQUET Christian, </w:t>
      </w:r>
      <w:r w:rsidRPr="00146E39">
        <w:rPr>
          <w:rFonts w:ascii="Century Gothic Pro" w:eastAsia="Times New Roman" w:hAnsi="Century Gothic Pro" w:cs="Times New Roman"/>
          <w:b/>
          <w:bCs/>
          <w:i/>
          <w:iCs/>
          <w:color w:val="156082" w:themeColor="accent1"/>
          <w:kern w:val="0"/>
          <w:lang w:eastAsia="fr-FR"/>
          <w14:ligatures w14:val="none"/>
        </w:rPr>
        <w:t>Une classe qui coopère, pourquoi ? Comment ?</w:t>
      </w:r>
      <w:r w:rsidRPr="00146E39">
        <w:rPr>
          <w:rFonts w:ascii="Century Gothic Pro" w:eastAsia="Times New Roman" w:hAnsi="Century Gothic Pro" w:cs="Times New Roman"/>
          <w:b/>
          <w:bCs/>
          <w:color w:val="156082" w:themeColor="accent1"/>
          <w:kern w:val="0"/>
          <w:lang w:eastAsia="fr-FR"/>
          <w14:ligatures w14:val="none"/>
        </w:rPr>
        <w:t xml:space="preserve"> Chronique sociale, Lyon, 2007.</w:t>
      </w:r>
    </w:p>
    <w:p w14:paraId="70350589"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Comment organiser les apprentissages pour que les élèves apprennent et s’apprennent les uns des autres en coopérant dans le travail ? La pédagogie coopérative donne aux élèves des outils de progression, de responsabilisation et de compréhension de leurs apprentissages en équipe. Apprendre à travailler avec les autres, c’est apprendre sur soi et grandir avec les autres. Il y a, dans cette approche active, interactive et basée sur le respect de chaque personne, une vraie manière de (re) motiver le travail scolaire en le reliant à la vie sociale du groupe, aux richesses de chacun, aux interactions entre pairs et, indirectement, aux interactions extra scolaires de l’élève.</w:t>
      </w:r>
    </w:p>
    <w:p w14:paraId="3D225201"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 xml:space="preserve">VERGNIOUX Alain, </w:t>
      </w:r>
      <w:r w:rsidRPr="00146E39">
        <w:rPr>
          <w:rFonts w:ascii="Century Gothic Pro" w:eastAsia="Times New Roman" w:hAnsi="Century Gothic Pro" w:cs="Times New Roman"/>
          <w:b/>
          <w:bCs/>
          <w:i/>
          <w:iCs/>
          <w:color w:val="156082" w:themeColor="accent1"/>
          <w:kern w:val="0"/>
          <w:lang w:eastAsia="fr-FR"/>
          <w14:ligatures w14:val="none"/>
        </w:rPr>
        <w:t>Cinq études sur Célestin Freinet</w:t>
      </w:r>
      <w:r w:rsidRPr="00146E39">
        <w:rPr>
          <w:rFonts w:ascii="Century Gothic Pro" w:eastAsia="Times New Roman" w:hAnsi="Century Gothic Pro" w:cs="Times New Roman"/>
          <w:b/>
          <w:bCs/>
          <w:color w:val="156082" w:themeColor="accent1"/>
          <w:kern w:val="0"/>
          <w:lang w:eastAsia="fr-FR"/>
          <w14:ligatures w14:val="none"/>
        </w:rPr>
        <w:t>, P.U. de Caen, 2005</w:t>
      </w:r>
    </w:p>
    <w:p w14:paraId="68B0C627"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Par une relecture attentive des œuvres majeures de Célestin Freinet et à partir de grandes thématiques : école populaire, pédagogie populaire, liberté, expérience, apprentissages, texte libre..., l’ouvrage présente une des rares approches théoriques globales de la pédagogie Freinet. Il tente de montrer en quoi elle constitue bien une théorie pédagogique et quels en sont les principes et les modes d’organisation discursive.</w:t>
      </w:r>
    </w:p>
    <w:p w14:paraId="60AEC58B"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b/>
          <w:bCs/>
          <w:color w:val="156082" w:themeColor="accent1"/>
          <w:kern w:val="0"/>
          <w:lang w:eastAsia="fr-FR"/>
          <w14:ligatures w14:val="none"/>
        </w:rPr>
        <w:t>La REVUE « DIALOGUE » publiée par le GFEN (Publications disponibles auprès du GFEN : gfen@gfen.asso.fr</w:t>
      </w:r>
    </w:p>
    <w:p w14:paraId="2BDD5D9C" w14:textId="77777777" w:rsidR="00146E39" w:rsidRPr="00146E39" w:rsidRDefault="00146E39" w:rsidP="00146E39">
      <w:pPr>
        <w:spacing w:before="100" w:beforeAutospacing="1" w:after="100" w:afterAutospacing="1"/>
        <w:rPr>
          <w:rFonts w:ascii="Century Gothic Pro" w:eastAsia="Times New Roman" w:hAnsi="Century Gothic Pro" w:cs="Times New Roman"/>
          <w:color w:val="156082" w:themeColor="accent1"/>
          <w:kern w:val="0"/>
          <w:lang w:eastAsia="fr-FR"/>
          <w14:ligatures w14:val="none"/>
        </w:rPr>
      </w:pPr>
      <w:r w:rsidRPr="00146E39">
        <w:rPr>
          <w:rFonts w:ascii="Century Gothic Pro" w:eastAsia="Times New Roman" w:hAnsi="Century Gothic Pro" w:cs="Times New Roman"/>
          <w:color w:val="156082" w:themeColor="accent1"/>
          <w:kern w:val="0"/>
          <w:lang w:eastAsia="fr-FR"/>
          <w14:ligatures w14:val="none"/>
        </w:rPr>
        <w:t>Numéros à 7 € + port</w:t>
      </w:r>
      <w:r w:rsidRPr="00146E39">
        <w:rPr>
          <w:rFonts w:ascii="Century Gothic Pro" w:eastAsia="Times New Roman" w:hAnsi="Century Gothic Pro" w:cs="Times New Roman"/>
          <w:color w:val="156082" w:themeColor="accent1"/>
          <w:kern w:val="0"/>
          <w:lang w:eastAsia="fr-FR"/>
          <w14:ligatures w14:val="none"/>
        </w:rPr>
        <w:br/>
        <w:t>145 : Du refus d’apprendre au pari de comprendre</w:t>
      </w:r>
      <w:r w:rsidRPr="00146E39">
        <w:rPr>
          <w:rFonts w:ascii="Century Gothic Pro" w:eastAsia="Times New Roman" w:hAnsi="Century Gothic Pro" w:cs="Times New Roman"/>
          <w:color w:val="156082" w:themeColor="accent1"/>
          <w:kern w:val="0"/>
          <w:lang w:eastAsia="fr-FR"/>
          <w14:ligatures w14:val="none"/>
        </w:rPr>
        <w:br/>
        <w:t>151 : Réussite éducative – réussite scolaire</w:t>
      </w:r>
      <w:r w:rsidRPr="00146E39">
        <w:rPr>
          <w:rFonts w:ascii="Century Gothic Pro" w:eastAsia="Times New Roman" w:hAnsi="Century Gothic Pro" w:cs="Times New Roman"/>
          <w:color w:val="156082" w:themeColor="accent1"/>
          <w:kern w:val="0"/>
          <w:lang w:eastAsia="fr-FR"/>
          <w14:ligatures w14:val="none"/>
        </w:rPr>
        <w:br/>
        <w:t>152 : Enseignement secondaire : enjeux et pratiques</w:t>
      </w:r>
      <w:r w:rsidRPr="00146E39">
        <w:rPr>
          <w:rFonts w:ascii="Century Gothic Pro" w:eastAsia="Times New Roman" w:hAnsi="Century Gothic Pro" w:cs="Times New Roman"/>
          <w:color w:val="156082" w:themeColor="accent1"/>
          <w:kern w:val="0"/>
          <w:lang w:eastAsia="fr-FR"/>
          <w14:ligatures w14:val="none"/>
        </w:rPr>
        <w:br/>
      </w:r>
      <w:r w:rsidRPr="00146E39">
        <w:rPr>
          <w:rFonts w:ascii="Century Gothic Pro" w:eastAsia="Times New Roman" w:hAnsi="Century Gothic Pro" w:cs="Times New Roman"/>
          <w:color w:val="156082" w:themeColor="accent1"/>
          <w:kern w:val="0"/>
          <w:lang w:eastAsia="fr-FR"/>
          <w14:ligatures w14:val="none"/>
        </w:rPr>
        <w:lastRenderedPageBreak/>
        <w:t>153 : Enseigner-apprendre avec le numérique</w:t>
      </w:r>
      <w:r w:rsidRPr="00146E39">
        <w:rPr>
          <w:rFonts w:ascii="Century Gothic Pro" w:eastAsia="Times New Roman" w:hAnsi="Century Gothic Pro" w:cs="Times New Roman"/>
          <w:color w:val="156082" w:themeColor="accent1"/>
          <w:kern w:val="0"/>
          <w:lang w:eastAsia="fr-FR"/>
          <w14:ligatures w14:val="none"/>
        </w:rPr>
        <w:br/>
        <w:t>155 : Réussir, du collège au lycée : quelle approche des savoirs ?</w:t>
      </w:r>
      <w:r w:rsidRPr="00146E39">
        <w:rPr>
          <w:rFonts w:ascii="Century Gothic Pro" w:eastAsia="Times New Roman" w:hAnsi="Century Gothic Pro" w:cs="Times New Roman"/>
          <w:color w:val="156082" w:themeColor="accent1"/>
          <w:kern w:val="0"/>
          <w:lang w:eastAsia="fr-FR"/>
          <w14:ligatures w14:val="none"/>
        </w:rPr>
        <w:br/>
        <w:t>156 : Savoir et création : un couple indissociable ?</w:t>
      </w:r>
      <w:r w:rsidRPr="00146E39">
        <w:rPr>
          <w:rFonts w:ascii="Century Gothic Pro" w:eastAsia="Times New Roman" w:hAnsi="Century Gothic Pro" w:cs="Times New Roman"/>
          <w:color w:val="156082" w:themeColor="accent1"/>
          <w:kern w:val="0"/>
          <w:lang w:eastAsia="fr-FR"/>
          <w14:ligatures w14:val="none"/>
        </w:rPr>
        <w:br/>
        <w:t>157 : Socialiser / apprendre : quels enjeux ?</w:t>
      </w:r>
      <w:r w:rsidRPr="00146E39">
        <w:rPr>
          <w:rFonts w:ascii="Century Gothic Pro" w:eastAsia="Times New Roman" w:hAnsi="Century Gothic Pro" w:cs="Times New Roman"/>
          <w:color w:val="156082" w:themeColor="accent1"/>
          <w:kern w:val="0"/>
          <w:lang w:eastAsia="fr-FR"/>
          <w14:ligatures w14:val="none"/>
        </w:rPr>
        <w:br/>
        <w:t>158 : L’écriture, éducation prioritaire</w:t>
      </w:r>
      <w:r w:rsidRPr="00146E39">
        <w:rPr>
          <w:rFonts w:ascii="Century Gothic Pro" w:eastAsia="Times New Roman" w:hAnsi="Century Gothic Pro" w:cs="Times New Roman"/>
          <w:color w:val="156082" w:themeColor="accent1"/>
          <w:kern w:val="0"/>
          <w:lang w:eastAsia="fr-FR"/>
          <w14:ligatures w14:val="none"/>
        </w:rPr>
        <w:br/>
        <w:t>159 : Conformer ou transformer ? Enjeux des formations</w:t>
      </w:r>
      <w:r w:rsidRPr="00146E39">
        <w:rPr>
          <w:rFonts w:ascii="Century Gothic Pro" w:eastAsia="Times New Roman" w:hAnsi="Century Gothic Pro" w:cs="Times New Roman"/>
          <w:color w:val="156082" w:themeColor="accent1"/>
          <w:kern w:val="0"/>
          <w:lang w:eastAsia="fr-FR"/>
          <w14:ligatures w14:val="none"/>
        </w:rPr>
        <w:br/>
        <w:t>Numéros à 10 € + port</w:t>
      </w:r>
      <w:r w:rsidRPr="00146E39">
        <w:rPr>
          <w:rFonts w:ascii="Century Gothic Pro" w:eastAsia="Times New Roman" w:hAnsi="Century Gothic Pro" w:cs="Times New Roman"/>
          <w:color w:val="156082" w:themeColor="accent1"/>
          <w:kern w:val="0"/>
          <w:lang w:eastAsia="fr-FR"/>
          <w14:ligatures w14:val="none"/>
        </w:rPr>
        <w:br/>
        <w:t>Hors-série : Prendre pouvoir sur l’écrit 146 : Familles, école, quartier : pour une dynamique éducative.</w:t>
      </w:r>
    </w:p>
    <w:p w14:paraId="665CE3AA" w14:textId="77777777" w:rsidR="00146E39" w:rsidRPr="00146E39" w:rsidRDefault="00146E39" w:rsidP="00146E39">
      <w:pPr>
        <w:spacing w:before="100" w:beforeAutospacing="1" w:after="100" w:afterAutospacing="1"/>
        <w:outlineLvl w:val="1"/>
        <w:rPr>
          <w:rFonts w:ascii="Century Gothic Pro" w:eastAsia="Times New Roman" w:hAnsi="Century Gothic Pro" w:cs="Times New Roman"/>
          <w:b/>
          <w:bCs/>
          <w:color w:val="156082" w:themeColor="accent1"/>
          <w:kern w:val="0"/>
          <w:sz w:val="36"/>
          <w:szCs w:val="36"/>
          <w:lang w:eastAsia="fr-FR"/>
          <w14:ligatures w14:val="none"/>
        </w:rPr>
      </w:pPr>
    </w:p>
    <w:p w14:paraId="1496E13A" w14:textId="77777777" w:rsidR="00146E39" w:rsidRPr="00146E39" w:rsidRDefault="00146E39" w:rsidP="00146E39">
      <w:pPr>
        <w:rPr>
          <w:rFonts w:ascii="Century Gothic Pro" w:eastAsia="Times New Roman" w:hAnsi="Century Gothic Pro" w:cs="Times New Roman"/>
          <w:color w:val="156082" w:themeColor="accent1"/>
          <w:kern w:val="0"/>
          <w:lang w:eastAsia="fr-FR"/>
          <w14:ligatures w14:val="none"/>
        </w:rPr>
      </w:pPr>
    </w:p>
    <w:p w14:paraId="62955910" w14:textId="77777777" w:rsidR="00E95A79" w:rsidRPr="00146E39" w:rsidRDefault="00E95A79" w:rsidP="00146E39">
      <w:pPr>
        <w:rPr>
          <w:rFonts w:ascii="Century Gothic Pro" w:hAnsi="Century Gothic Pro"/>
          <w:color w:val="156082" w:themeColor="accent1"/>
        </w:rPr>
      </w:pPr>
    </w:p>
    <w:sectPr w:rsidR="00E95A79" w:rsidRPr="00146E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Pro">
    <w:panose1 w:val="020B0502020202020204"/>
    <w:charset w:val="00"/>
    <w:family w:val="swiss"/>
    <w:notTrueType/>
    <w:pitch w:val="variable"/>
    <w:sig w:usb0="A00000AF" w:usb1="5000205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E39"/>
    <w:rsid w:val="00146E39"/>
    <w:rsid w:val="002411E8"/>
    <w:rsid w:val="0026161D"/>
    <w:rsid w:val="0046447F"/>
    <w:rsid w:val="006554F1"/>
    <w:rsid w:val="00BF79D6"/>
    <w:rsid w:val="00C24255"/>
    <w:rsid w:val="00E95A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6D83"/>
  <w15:chartTrackingRefBased/>
  <w15:docId w15:val="{C5256FD7-C4F4-BE4A-BB11-2D0D2EDC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46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46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46E3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46E3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46E3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46E3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6E3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6E3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6E3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6E3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46E3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46E3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46E3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46E3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46E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46E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46E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46E39"/>
    <w:rPr>
      <w:rFonts w:eastAsiaTheme="majorEastAsia" w:cstheme="majorBidi"/>
      <w:color w:val="272727" w:themeColor="text1" w:themeTint="D8"/>
    </w:rPr>
  </w:style>
  <w:style w:type="paragraph" w:styleId="Titre">
    <w:name w:val="Title"/>
    <w:basedOn w:val="Normal"/>
    <w:next w:val="Normal"/>
    <w:link w:val="TitreCar"/>
    <w:uiPriority w:val="10"/>
    <w:qFormat/>
    <w:rsid w:val="00146E3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6E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6E3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6E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6E3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46E39"/>
    <w:rPr>
      <w:i/>
      <w:iCs/>
      <w:color w:val="404040" w:themeColor="text1" w:themeTint="BF"/>
    </w:rPr>
  </w:style>
  <w:style w:type="paragraph" w:styleId="Paragraphedeliste">
    <w:name w:val="List Paragraph"/>
    <w:basedOn w:val="Normal"/>
    <w:uiPriority w:val="34"/>
    <w:qFormat/>
    <w:rsid w:val="00146E39"/>
    <w:pPr>
      <w:ind w:left="720"/>
      <w:contextualSpacing/>
    </w:pPr>
  </w:style>
  <w:style w:type="character" w:styleId="Accentuationintense">
    <w:name w:val="Intense Emphasis"/>
    <w:basedOn w:val="Policepardfaut"/>
    <w:uiPriority w:val="21"/>
    <w:qFormat/>
    <w:rsid w:val="00146E39"/>
    <w:rPr>
      <w:i/>
      <w:iCs/>
      <w:color w:val="0F4761" w:themeColor="accent1" w:themeShade="BF"/>
    </w:rPr>
  </w:style>
  <w:style w:type="paragraph" w:styleId="Citationintense">
    <w:name w:val="Intense Quote"/>
    <w:basedOn w:val="Normal"/>
    <w:next w:val="Normal"/>
    <w:link w:val="CitationintenseCar"/>
    <w:uiPriority w:val="30"/>
    <w:qFormat/>
    <w:rsid w:val="00146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46E39"/>
    <w:rPr>
      <w:i/>
      <w:iCs/>
      <w:color w:val="0F4761" w:themeColor="accent1" w:themeShade="BF"/>
    </w:rPr>
  </w:style>
  <w:style w:type="character" w:styleId="Rfrenceintense">
    <w:name w:val="Intense Reference"/>
    <w:basedOn w:val="Policepardfaut"/>
    <w:uiPriority w:val="32"/>
    <w:qFormat/>
    <w:rsid w:val="00146E39"/>
    <w:rPr>
      <w:b/>
      <w:bCs/>
      <w:smallCaps/>
      <w:color w:val="0F4761" w:themeColor="accent1" w:themeShade="BF"/>
      <w:spacing w:val="5"/>
    </w:rPr>
  </w:style>
  <w:style w:type="character" w:customStyle="1" w:styleId="editable-container">
    <w:name w:val="editable-container"/>
    <w:basedOn w:val="Policepardfaut"/>
    <w:rsid w:val="00146E39"/>
  </w:style>
  <w:style w:type="paragraph" w:styleId="NormalWeb">
    <w:name w:val="Normal (Web)"/>
    <w:basedOn w:val="Normal"/>
    <w:uiPriority w:val="99"/>
    <w:semiHidden/>
    <w:unhideWhenUsed/>
    <w:rsid w:val="00146E39"/>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146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3685</Words>
  <Characters>20268</Characters>
  <Application>Microsoft Office Word</Application>
  <DocSecurity>0</DocSecurity>
  <Lines>168</Lines>
  <Paragraphs>47</Paragraphs>
  <ScaleCrop>false</ScaleCrop>
  <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marie-joana chamlong</dc:creator>
  <cp:keywords/>
  <dc:description/>
  <cp:lastModifiedBy>marie-joana chamlong</cp:lastModifiedBy>
  <cp:revision>1</cp:revision>
  <dcterms:created xsi:type="dcterms:W3CDTF">2025-10-29T14:57:00Z</dcterms:created>
  <dcterms:modified xsi:type="dcterms:W3CDTF">2025-10-29T14:58:00Z</dcterms:modified>
</cp:coreProperties>
</file>