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D51A" w14:textId="77777777" w:rsidR="004C7B7E" w:rsidRPr="00E97801" w:rsidRDefault="00000000">
      <w:pPr>
        <w:pStyle w:val="Titre"/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Exemple de dissertation commentée – Sujet : « Façonner »</w:t>
      </w:r>
    </w:p>
    <w:p w14:paraId="2F71C451" w14:textId="77777777" w:rsidR="00E97801" w:rsidRPr="00E97801" w:rsidRDefault="00E97801" w:rsidP="00E97801">
      <w:pPr>
        <w:pStyle w:val="Titre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Méthodologie de la dissertation – Thématique « FAÇONNER »</w:t>
      </w:r>
    </w:p>
    <w:p w14:paraId="3A8519E3" w14:textId="77777777" w:rsidR="00E97801" w:rsidRPr="00E97801" w:rsidRDefault="00E97801" w:rsidP="00E97801">
      <w:pPr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Public concerné : candidats issus des spécialités Céramique et Recouvrement/Impression numérique</w:t>
      </w:r>
    </w:p>
    <w:p w14:paraId="1F3EF7BA" w14:textId="117A688F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Objectifs de</w:t>
      </w:r>
      <w:r w:rsidRPr="00E97801">
        <w:rPr>
          <w:rFonts w:ascii="Century Gothic Pro" w:hAnsi="Century Gothic Pro"/>
          <w:lang w:val="fr-FR"/>
        </w:rPr>
        <w:t xml:space="preserve"> ce document</w:t>
      </w:r>
    </w:p>
    <w:p w14:paraId="3B23E00A" w14:textId="77777777" w:rsidR="00E97801" w:rsidRPr="00E97801" w:rsidRDefault="00E97801" w:rsidP="00E97801">
      <w:pPr>
        <w:rPr>
          <w:lang w:val="fr-FR"/>
        </w:rPr>
      </w:pPr>
    </w:p>
    <w:p w14:paraId="4DB26161" w14:textId="77777777" w:rsidR="00E97801" w:rsidRPr="00E97801" w:rsidRDefault="00E97801" w:rsidP="00E97801">
      <w:pPr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• Comprendre les attendus de l’épreuve écrite disciplinaire du 3e concours CAPLP.</w:t>
      </w:r>
      <w:r w:rsidRPr="00E97801">
        <w:rPr>
          <w:rFonts w:ascii="Century Gothic Pro" w:hAnsi="Century Gothic Pro"/>
          <w:lang w:val="fr-FR"/>
        </w:rPr>
        <w:br/>
        <w:t>• Acquérir une méthode d’analyse et de problématisation à partir d’un corpus documentaire.</w:t>
      </w:r>
      <w:r w:rsidRPr="00E97801">
        <w:rPr>
          <w:rFonts w:ascii="Century Gothic Pro" w:hAnsi="Century Gothic Pro"/>
          <w:lang w:val="fr-FR"/>
        </w:rPr>
        <w:br/>
        <w:t>• Structurer une réflexion critique et argumentée autour d’une thématique commune.</w:t>
      </w:r>
      <w:r w:rsidRPr="00E97801">
        <w:rPr>
          <w:rFonts w:ascii="Century Gothic Pro" w:hAnsi="Century Gothic Pro"/>
          <w:lang w:val="fr-FR"/>
        </w:rPr>
        <w:br/>
        <w:t>• Développer une habitude d’écriture progressive et contextualisée selon sa spécialité.</w:t>
      </w:r>
    </w:p>
    <w:p w14:paraId="7F9D0433" w14:textId="77777777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4F4E92AA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Déroulé méthodologique – Étapes de la dissertation</w:t>
      </w:r>
    </w:p>
    <w:p w14:paraId="58D9FF8B" w14:textId="77777777" w:rsidR="00E97801" w:rsidRPr="00E97801" w:rsidRDefault="00E97801" w:rsidP="00E97801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E97801" w:rsidRPr="00E97801" w14:paraId="4BF673FA" w14:textId="77777777" w:rsidTr="00E97801">
        <w:tc>
          <w:tcPr>
            <w:tcW w:w="2880" w:type="dxa"/>
          </w:tcPr>
          <w:p w14:paraId="145D6817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Étape</w:t>
            </w:r>
          </w:p>
        </w:tc>
        <w:tc>
          <w:tcPr>
            <w:tcW w:w="2880" w:type="dxa"/>
          </w:tcPr>
          <w:p w14:paraId="5E6EF626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Objectif</w:t>
            </w:r>
          </w:p>
        </w:tc>
        <w:tc>
          <w:tcPr>
            <w:tcW w:w="2880" w:type="dxa"/>
          </w:tcPr>
          <w:p w14:paraId="61E5E7B2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Méthode et conseils</w:t>
            </w:r>
          </w:p>
        </w:tc>
      </w:tr>
      <w:tr w:rsidR="00E97801" w:rsidRPr="00E97801" w14:paraId="2F8DA331" w14:textId="77777777" w:rsidTr="00E97801">
        <w:tc>
          <w:tcPr>
            <w:tcW w:w="2880" w:type="dxa"/>
          </w:tcPr>
          <w:p w14:paraId="48CC0F44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1. Lecture du sujet</w:t>
            </w:r>
          </w:p>
        </w:tc>
        <w:tc>
          <w:tcPr>
            <w:tcW w:w="2880" w:type="dxa"/>
          </w:tcPr>
          <w:p w14:paraId="57728E8D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Comprendre la commande et les documents.</w:t>
            </w:r>
          </w:p>
        </w:tc>
        <w:tc>
          <w:tcPr>
            <w:tcW w:w="2880" w:type="dxa"/>
          </w:tcPr>
          <w:p w14:paraId="60D391CF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Repérer les mots-clés, identifier le champ sémantique, situer les auteurs et les œuvres, relever les points communs et divergents.</w:t>
            </w:r>
          </w:p>
        </w:tc>
      </w:tr>
      <w:tr w:rsidR="00E97801" w:rsidRPr="00E97801" w14:paraId="5C9F9DF4" w14:textId="77777777" w:rsidTr="00E97801">
        <w:tc>
          <w:tcPr>
            <w:tcW w:w="2880" w:type="dxa"/>
          </w:tcPr>
          <w:p w14:paraId="67BA6557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2. Analyse croisée</w:t>
            </w:r>
          </w:p>
        </w:tc>
        <w:tc>
          <w:tcPr>
            <w:tcW w:w="2880" w:type="dxa"/>
          </w:tcPr>
          <w:p w14:paraId="74CEB2F0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Comparer les démarches.</w:t>
            </w:r>
          </w:p>
        </w:tc>
        <w:tc>
          <w:tcPr>
            <w:tcW w:w="2880" w:type="dxa"/>
          </w:tcPr>
          <w:p w14:paraId="38B39673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Classer les documents selon des axes : matière / geste / processus / rapport au territoire / innovation.</w:t>
            </w:r>
          </w:p>
        </w:tc>
      </w:tr>
      <w:tr w:rsidR="00E97801" w:rsidRPr="00E97801" w14:paraId="18775D7C" w14:textId="77777777" w:rsidTr="00E97801">
        <w:tc>
          <w:tcPr>
            <w:tcW w:w="2880" w:type="dxa"/>
          </w:tcPr>
          <w:p w14:paraId="727B9438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3. Élaboration de la problématique</w:t>
            </w:r>
          </w:p>
        </w:tc>
        <w:tc>
          <w:tcPr>
            <w:tcW w:w="2880" w:type="dxa"/>
          </w:tcPr>
          <w:p w14:paraId="09F22ED8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Formuler une question centrale.</w:t>
            </w:r>
          </w:p>
        </w:tc>
        <w:tc>
          <w:tcPr>
            <w:tcW w:w="2880" w:type="dxa"/>
          </w:tcPr>
          <w:p w14:paraId="2AFBC9BF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 xml:space="preserve">Transformer le thème en question ouverte : « Dans quelle mesure le </w:t>
            </w:r>
            <w:r w:rsidRPr="00E97801">
              <w:rPr>
                <w:rFonts w:ascii="Century Gothic Pro" w:hAnsi="Century Gothic Pro"/>
                <w:lang w:val="fr-FR"/>
              </w:rPr>
              <w:lastRenderedPageBreak/>
              <w:t>geste de façonner concilie héritage et innovation ? »</w:t>
            </w:r>
          </w:p>
        </w:tc>
      </w:tr>
      <w:tr w:rsidR="00E97801" w:rsidRPr="00E97801" w14:paraId="315C0DCD" w14:textId="77777777" w:rsidTr="00E97801">
        <w:tc>
          <w:tcPr>
            <w:tcW w:w="2880" w:type="dxa"/>
          </w:tcPr>
          <w:p w14:paraId="364A2142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lastRenderedPageBreak/>
              <w:t>4. Construction du plan</w:t>
            </w:r>
          </w:p>
        </w:tc>
        <w:tc>
          <w:tcPr>
            <w:tcW w:w="2880" w:type="dxa"/>
          </w:tcPr>
          <w:p w14:paraId="54EAB831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Organiser les idées.</w:t>
            </w:r>
          </w:p>
        </w:tc>
        <w:tc>
          <w:tcPr>
            <w:tcW w:w="2880" w:type="dxa"/>
          </w:tcPr>
          <w:p w14:paraId="4BA91A20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Structurer en 3 parties : I. Façonner la matière ; II. Façonner les pratiques ; III. Façonner le futur.</w:t>
            </w:r>
          </w:p>
        </w:tc>
      </w:tr>
      <w:tr w:rsidR="00E97801" w:rsidRPr="00E97801" w14:paraId="7547D13F" w14:textId="77777777" w:rsidTr="00E97801">
        <w:tc>
          <w:tcPr>
            <w:tcW w:w="2880" w:type="dxa"/>
          </w:tcPr>
          <w:p w14:paraId="338A3296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5. Rédaction du développement</w:t>
            </w:r>
          </w:p>
        </w:tc>
        <w:tc>
          <w:tcPr>
            <w:tcW w:w="2880" w:type="dxa"/>
          </w:tcPr>
          <w:p w14:paraId="57C37869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Développer la réflexion critique.</w:t>
            </w:r>
          </w:p>
        </w:tc>
        <w:tc>
          <w:tcPr>
            <w:tcW w:w="2880" w:type="dxa"/>
          </w:tcPr>
          <w:p w14:paraId="00EF3EC6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Chaque paragraphe = idée directrice + exemple + analyse + ouverture. Mobiliser ses références personnelles.</w:t>
            </w:r>
          </w:p>
        </w:tc>
      </w:tr>
      <w:tr w:rsidR="00E97801" w:rsidRPr="00E97801" w14:paraId="5F666B9D" w14:textId="77777777" w:rsidTr="00E97801">
        <w:tc>
          <w:tcPr>
            <w:tcW w:w="2880" w:type="dxa"/>
          </w:tcPr>
          <w:p w14:paraId="5F335B3E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6. Conclusion</w:t>
            </w:r>
          </w:p>
        </w:tc>
        <w:tc>
          <w:tcPr>
            <w:tcW w:w="2880" w:type="dxa"/>
          </w:tcPr>
          <w:p w14:paraId="50403A68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Répondre à la problématique et ouvrir.</w:t>
            </w:r>
          </w:p>
        </w:tc>
        <w:tc>
          <w:tcPr>
            <w:tcW w:w="2880" w:type="dxa"/>
          </w:tcPr>
          <w:p w14:paraId="4B0D7C4D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Synthétiser les idées, répondre clairement à la question, ouvrir sur de nouveaux enjeux.</w:t>
            </w:r>
          </w:p>
        </w:tc>
      </w:tr>
      <w:tr w:rsidR="00E97801" w:rsidRPr="00E97801" w14:paraId="28C60AB8" w14:textId="77777777" w:rsidTr="00E97801">
        <w:tc>
          <w:tcPr>
            <w:tcW w:w="2880" w:type="dxa"/>
          </w:tcPr>
          <w:p w14:paraId="773B5779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7. Relecture</w:t>
            </w:r>
          </w:p>
        </w:tc>
        <w:tc>
          <w:tcPr>
            <w:tcW w:w="2880" w:type="dxa"/>
          </w:tcPr>
          <w:p w14:paraId="3A97BD4F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Améliorer la clarté et la correction.</w:t>
            </w:r>
          </w:p>
        </w:tc>
        <w:tc>
          <w:tcPr>
            <w:tcW w:w="2880" w:type="dxa"/>
          </w:tcPr>
          <w:p w14:paraId="6A465F61" w14:textId="77777777" w:rsidR="00E97801" w:rsidRPr="00E97801" w:rsidRDefault="00E97801" w:rsidP="00492254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Vérifier orthographe, vocabulaire professionnel et cohérence du plan.</w:t>
            </w:r>
          </w:p>
        </w:tc>
      </w:tr>
    </w:tbl>
    <w:p w14:paraId="63F7AB41" w14:textId="77777777" w:rsidR="00E97801" w:rsidRPr="00E97801" w:rsidRDefault="00E97801" w:rsidP="00E97801">
      <w:pPr>
        <w:rPr>
          <w:lang w:val="fr-FR"/>
        </w:rPr>
      </w:pPr>
    </w:p>
    <w:p w14:paraId="2D05DB48" w14:textId="5B893DBE" w:rsidR="004C7B7E" w:rsidRPr="00E97801" w:rsidRDefault="00000000" w:rsidP="00932F62">
      <w:pPr>
        <w:pStyle w:val="Titre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>Synthèse pour les stagiaires</w:t>
      </w:r>
    </w:p>
    <w:p w14:paraId="67BF691F" w14:textId="77777777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C7B7E" w:rsidRPr="00E97801" w14:paraId="309E976D" w14:textId="77777777">
        <w:tc>
          <w:tcPr>
            <w:tcW w:w="2160" w:type="dxa"/>
          </w:tcPr>
          <w:p w14:paraId="54BA1985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Partie</w:t>
            </w:r>
          </w:p>
        </w:tc>
        <w:tc>
          <w:tcPr>
            <w:tcW w:w="2160" w:type="dxa"/>
          </w:tcPr>
          <w:p w14:paraId="0271DE49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Compétence mobilisée</w:t>
            </w:r>
          </w:p>
        </w:tc>
        <w:tc>
          <w:tcPr>
            <w:tcW w:w="2160" w:type="dxa"/>
          </w:tcPr>
          <w:p w14:paraId="65693743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Spécialité mise en valeur</w:t>
            </w:r>
          </w:p>
        </w:tc>
        <w:tc>
          <w:tcPr>
            <w:tcW w:w="2160" w:type="dxa"/>
          </w:tcPr>
          <w:p w14:paraId="1079EDA5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Type de savoir</w:t>
            </w:r>
          </w:p>
        </w:tc>
      </w:tr>
      <w:tr w:rsidR="004C7B7E" w:rsidRPr="00E97801" w14:paraId="053C4DD4" w14:textId="77777777">
        <w:tc>
          <w:tcPr>
            <w:tcW w:w="2160" w:type="dxa"/>
          </w:tcPr>
          <w:p w14:paraId="4F240B2F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I</w:t>
            </w:r>
          </w:p>
        </w:tc>
        <w:tc>
          <w:tcPr>
            <w:tcW w:w="2160" w:type="dxa"/>
          </w:tcPr>
          <w:p w14:paraId="34CDFB11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Analyse plastique et technique</w:t>
            </w:r>
          </w:p>
        </w:tc>
        <w:tc>
          <w:tcPr>
            <w:tcW w:w="2160" w:type="dxa"/>
          </w:tcPr>
          <w:p w14:paraId="5D2591B7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Céramique</w:t>
            </w:r>
          </w:p>
        </w:tc>
        <w:tc>
          <w:tcPr>
            <w:tcW w:w="2160" w:type="dxa"/>
          </w:tcPr>
          <w:p w14:paraId="055411D2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Savoir-faire et expérimentation</w:t>
            </w:r>
          </w:p>
        </w:tc>
      </w:tr>
      <w:tr w:rsidR="004C7B7E" w:rsidRPr="00E97801" w14:paraId="44965402" w14:textId="77777777">
        <w:tc>
          <w:tcPr>
            <w:tcW w:w="2160" w:type="dxa"/>
          </w:tcPr>
          <w:p w14:paraId="75827BC1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II</w:t>
            </w:r>
          </w:p>
        </w:tc>
        <w:tc>
          <w:tcPr>
            <w:tcW w:w="2160" w:type="dxa"/>
          </w:tcPr>
          <w:p w14:paraId="29D28EBB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Réflexion interdisciplinaire</w:t>
            </w:r>
          </w:p>
        </w:tc>
        <w:tc>
          <w:tcPr>
            <w:tcW w:w="2160" w:type="dxa"/>
          </w:tcPr>
          <w:p w14:paraId="0DBA59E7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Signalétique / décors</w:t>
            </w:r>
          </w:p>
        </w:tc>
        <w:tc>
          <w:tcPr>
            <w:tcW w:w="2160" w:type="dxa"/>
          </w:tcPr>
          <w:p w14:paraId="4117AEB6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Coopération et hybridation</w:t>
            </w:r>
          </w:p>
        </w:tc>
      </w:tr>
      <w:tr w:rsidR="004C7B7E" w:rsidRPr="00E97801" w14:paraId="0ACCA942" w14:textId="77777777">
        <w:tc>
          <w:tcPr>
            <w:tcW w:w="2160" w:type="dxa"/>
          </w:tcPr>
          <w:p w14:paraId="5621AD0A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III</w:t>
            </w:r>
          </w:p>
        </w:tc>
        <w:tc>
          <w:tcPr>
            <w:tcW w:w="2160" w:type="dxa"/>
          </w:tcPr>
          <w:p w14:paraId="64F82A14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Posture critique et citoyenne</w:t>
            </w:r>
          </w:p>
        </w:tc>
        <w:tc>
          <w:tcPr>
            <w:tcW w:w="2160" w:type="dxa"/>
          </w:tcPr>
          <w:p w14:paraId="1F732C1E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Design global</w:t>
            </w:r>
          </w:p>
        </w:tc>
        <w:tc>
          <w:tcPr>
            <w:tcW w:w="2160" w:type="dxa"/>
          </w:tcPr>
          <w:p w14:paraId="20702F20" w14:textId="77777777" w:rsidR="004C7B7E" w:rsidRPr="00E97801" w:rsidRDefault="00000000">
            <w:pPr>
              <w:rPr>
                <w:rFonts w:ascii="Century Gothic Pro" w:hAnsi="Century Gothic Pro"/>
                <w:lang w:val="fr-FR"/>
              </w:rPr>
            </w:pPr>
            <w:r w:rsidRPr="00E97801">
              <w:rPr>
                <w:rFonts w:ascii="Century Gothic Pro" w:hAnsi="Century Gothic Pro"/>
                <w:lang w:val="fr-FR"/>
              </w:rPr>
              <w:t>Éthique, durabilité, territoire</w:t>
            </w:r>
          </w:p>
        </w:tc>
      </w:tr>
    </w:tbl>
    <w:p w14:paraId="6885F927" w14:textId="77777777" w:rsidR="00000000" w:rsidRPr="00E97801" w:rsidRDefault="00000000">
      <w:pPr>
        <w:rPr>
          <w:rFonts w:ascii="Century Gothic Pro" w:hAnsi="Century Gothic Pro"/>
          <w:lang w:val="fr-FR"/>
        </w:rPr>
      </w:pPr>
    </w:p>
    <w:p w14:paraId="31046104" w14:textId="77777777" w:rsidR="00E97801" w:rsidRPr="00E97801" w:rsidRDefault="00E97801">
      <w:pPr>
        <w:rPr>
          <w:rFonts w:ascii="Century Gothic Pro" w:hAnsi="Century Gothic Pro"/>
          <w:lang w:val="fr-FR"/>
        </w:rPr>
      </w:pPr>
    </w:p>
    <w:p w14:paraId="6AB1DECC" w14:textId="537F68CB" w:rsidR="00E97801" w:rsidRPr="00E97801" w:rsidRDefault="00E97801" w:rsidP="00E9780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lastRenderedPageBreak/>
        <w:t xml:space="preserve">Dissertation 1 – Spécialité </w:t>
      </w:r>
      <w:r w:rsidRPr="00E97801">
        <w:rPr>
          <w:rStyle w:val="lev"/>
          <w:rFonts w:ascii="Century Gothic Pro" w:hAnsi="Century Gothic Pro"/>
          <w:b/>
          <w:bCs/>
          <w:lang w:val="fr-FR"/>
        </w:rPr>
        <w:t>Céramique</w:t>
      </w:r>
    </w:p>
    <w:p w14:paraId="44BD38FD" w14:textId="77777777" w:rsidR="00E97801" w:rsidRPr="00E97801" w:rsidRDefault="00E97801" w:rsidP="00E97801">
      <w:pPr>
        <w:pStyle w:val="Titre2"/>
        <w:rPr>
          <w:rFonts w:ascii="Century Gothic Pro" w:hAnsi="Century Gothic Pro"/>
          <w:sz w:val="36"/>
          <w:szCs w:val="36"/>
          <w:lang w:val="fr-FR"/>
        </w:rPr>
      </w:pPr>
      <w:r w:rsidRPr="00E97801">
        <w:rPr>
          <w:rFonts w:ascii="Century Gothic Pro" w:hAnsi="Century Gothic Pro"/>
          <w:sz w:val="36"/>
          <w:szCs w:val="36"/>
          <w:lang w:val="fr-FR"/>
        </w:rPr>
        <w:t xml:space="preserve">Sujet : </w:t>
      </w:r>
      <w:r w:rsidRPr="00E97801">
        <w:rPr>
          <w:rStyle w:val="Accentuation"/>
          <w:rFonts w:ascii="Century Gothic Pro" w:hAnsi="Century Gothic Pro"/>
          <w:sz w:val="36"/>
          <w:szCs w:val="36"/>
          <w:lang w:val="fr-FR"/>
        </w:rPr>
        <w:t>« Façonner »</w:t>
      </w:r>
    </w:p>
    <w:p w14:paraId="2A401C93" w14:textId="243BE019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789504FF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Introduction</w:t>
      </w:r>
    </w:p>
    <w:p w14:paraId="07EDA36D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Le mot </w:t>
      </w:r>
      <w:r w:rsidRPr="00E97801">
        <w:rPr>
          <w:rStyle w:val="Accentuation"/>
          <w:rFonts w:ascii="Century Gothic Pro" w:hAnsi="Century Gothic Pro"/>
        </w:rPr>
        <w:t>façonner</w:t>
      </w:r>
      <w:r w:rsidRPr="00E97801">
        <w:rPr>
          <w:rFonts w:ascii="Century Gothic Pro" w:hAnsi="Century Gothic Pro"/>
        </w:rPr>
        <w:t xml:space="preserve"> renvoie au geste fondateur de l’artisan, celui qui, par la main, transforme la matière et donne forme à une pensée. Dans la céramique, ce verbe exprime l’essence même du métier : un dialogue intime avec la terre, le feu et le temps.</w:t>
      </w:r>
      <w:r w:rsidRPr="00E97801">
        <w:rPr>
          <w:rFonts w:ascii="Century Gothic Pro" w:hAnsi="Century Gothic Pro"/>
        </w:rPr>
        <w:br/>
        <w:t xml:space="preserve">Comme l’écrit </w:t>
      </w:r>
      <w:r w:rsidRPr="00E97801">
        <w:rPr>
          <w:rStyle w:val="lev"/>
          <w:rFonts w:ascii="Century Gothic Pro" w:hAnsi="Century Gothic Pro"/>
        </w:rPr>
        <w:t>Pierre-Alexis Dumas</w:t>
      </w:r>
      <w:r w:rsidRPr="00E97801">
        <w:rPr>
          <w:rFonts w:ascii="Century Gothic Pro" w:hAnsi="Century Gothic Pro"/>
        </w:rPr>
        <w:t xml:space="preserve">, directeur artistique d’Hermès, </w:t>
      </w:r>
      <w:r w:rsidRPr="00E97801">
        <w:rPr>
          <w:rStyle w:val="Accentuation"/>
          <w:rFonts w:ascii="Century Gothic Pro" w:hAnsi="Century Gothic Pro"/>
        </w:rPr>
        <w:t>« le geste artisan s’affirme comme une alternative à la tentation de l’immédiateté et à la standardisation. Il est au service d’un monde durable et à échelle humaine. »</w:t>
      </w:r>
      <w:r w:rsidRPr="00E97801">
        <w:rPr>
          <w:rFonts w:ascii="Century Gothic Pro" w:hAnsi="Century Gothic Pro"/>
        </w:rPr>
        <w:br/>
        <w:t>Ainsi, le façonnage ne désigne plus seulement la maîtrise technique, mais une éthique du temps, de la patience et de la transmission.</w:t>
      </w:r>
    </w:p>
    <w:p w14:paraId="42A33895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Style w:val="lev"/>
          <w:rFonts w:ascii="Century Gothic Pro" w:hAnsi="Century Gothic Pro"/>
        </w:rPr>
        <w:t>Problématique :</w:t>
      </w:r>
      <w:r w:rsidRPr="00E97801">
        <w:rPr>
          <w:rFonts w:ascii="Century Gothic Pro" w:hAnsi="Century Gothic Pro"/>
        </w:rPr>
        <w:br/>
        <w:t>Comment, dans le champ de la céramique, le geste de façonner peut-il conjuguer exigence technique, profondeur sensible et responsabilité culturelle dans le monde contemporain ?</w:t>
      </w:r>
    </w:p>
    <w:p w14:paraId="0ABE7783" w14:textId="60BBEB39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47FB85BA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I. Façonner la matière : la main à l’écoute du monde</w:t>
      </w:r>
    </w:p>
    <w:p w14:paraId="1745FFB3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Façonner, c’est d’abord écouter. Dans l’atelier, la main devient un instrument de dialogue avec la matière. Dumas évoque </w:t>
      </w:r>
      <w:r w:rsidRPr="00E97801">
        <w:rPr>
          <w:rStyle w:val="Accentuation"/>
          <w:rFonts w:ascii="Century Gothic Pro" w:hAnsi="Century Gothic Pro"/>
        </w:rPr>
        <w:t>« le silence de l’artisan, éloquent et complice, témoin du corps à l’ouvrage »</w:t>
      </w:r>
      <w:r w:rsidRPr="00E97801">
        <w:rPr>
          <w:rFonts w:ascii="Century Gothic Pro" w:hAnsi="Century Gothic Pro"/>
        </w:rPr>
        <w:t>. Cette relation silencieuse entre la main et la terre, entre le feu et le souffle, est au cœur du travail du céramiste.</w:t>
      </w:r>
      <w:r w:rsidRPr="00E97801">
        <w:rPr>
          <w:rFonts w:ascii="Century Gothic Pro" w:hAnsi="Century Gothic Pro"/>
        </w:rPr>
        <w:br/>
        <w:t xml:space="preserve">Chez </w:t>
      </w:r>
      <w:r w:rsidRPr="00E97801">
        <w:rPr>
          <w:rStyle w:val="lev"/>
          <w:rFonts w:ascii="Century Gothic Pro" w:hAnsi="Century Gothic Pro"/>
        </w:rPr>
        <w:t>Emmanuelle Roule</w:t>
      </w:r>
      <w:r w:rsidRPr="00E97801">
        <w:rPr>
          <w:rFonts w:ascii="Century Gothic Pro" w:hAnsi="Century Gothic Pro"/>
        </w:rPr>
        <w:t xml:space="preserve">, la céramique se fait trace : la surface garde la mémoire du geste et la fragilité de l’instant. De même, </w:t>
      </w:r>
      <w:proofErr w:type="spellStart"/>
      <w:r w:rsidRPr="00E97801">
        <w:rPr>
          <w:rStyle w:val="lev"/>
          <w:rFonts w:ascii="Century Gothic Pro" w:hAnsi="Century Gothic Pro"/>
        </w:rPr>
        <w:t>Takuro</w:t>
      </w:r>
      <w:proofErr w:type="spellEnd"/>
      <w:r w:rsidRPr="00E97801">
        <w:rPr>
          <w:rStyle w:val="lev"/>
          <w:rFonts w:ascii="Century Gothic Pro" w:hAnsi="Century Gothic Pro"/>
        </w:rPr>
        <w:t xml:space="preserve"> </w:t>
      </w:r>
      <w:proofErr w:type="spellStart"/>
      <w:r w:rsidRPr="00E97801">
        <w:rPr>
          <w:rStyle w:val="lev"/>
          <w:rFonts w:ascii="Century Gothic Pro" w:hAnsi="Century Gothic Pro"/>
        </w:rPr>
        <w:t>Kuwata</w:t>
      </w:r>
      <w:proofErr w:type="spellEnd"/>
      <w:r w:rsidRPr="00E97801">
        <w:rPr>
          <w:rFonts w:ascii="Century Gothic Pro" w:hAnsi="Century Gothic Pro"/>
        </w:rPr>
        <w:t xml:space="preserve"> célèbre l’accident et la fissure, transformant l’imprévu en beauté.</w:t>
      </w:r>
      <w:r w:rsidRPr="00E97801">
        <w:rPr>
          <w:rFonts w:ascii="Century Gothic Pro" w:hAnsi="Century Gothic Pro"/>
        </w:rPr>
        <w:br/>
        <w:t>Le façonnage devient un langage sensible : il engage la perception tactile, la lenteur et l’attention. Il oppose à la vitesse numérique une temporalité du vivant.</w:t>
      </w:r>
    </w:p>
    <w:p w14:paraId="736F224F" w14:textId="2BA742CF" w:rsidR="00E97801" w:rsidRPr="00E97801" w:rsidRDefault="00E97801" w:rsidP="00E97801">
      <w:pPr>
        <w:pStyle w:val="NormalWeb"/>
        <w:numPr>
          <w:ilvl w:val="0"/>
          <w:numId w:val="14"/>
        </w:numPr>
        <w:rPr>
          <w:rFonts w:ascii="Century Gothic Pro" w:hAnsi="Century Gothic Pro"/>
          <w:color w:val="F79646" w:themeColor="accent6"/>
        </w:rPr>
      </w:pPr>
      <w:r w:rsidRPr="00E97801">
        <w:rPr>
          <w:rStyle w:val="Accentuation"/>
          <w:rFonts w:ascii="Century Gothic Pro" w:hAnsi="Century Gothic Pro"/>
          <w:color w:val="F79646" w:themeColor="accent6"/>
        </w:rPr>
        <w:t>Commentaire :</w:t>
      </w:r>
      <w:r w:rsidRPr="00E97801">
        <w:rPr>
          <w:rFonts w:ascii="Century Gothic Pro" w:hAnsi="Century Gothic Pro"/>
          <w:color w:val="F79646" w:themeColor="accent6"/>
        </w:rPr>
        <w:t xml:space="preserve"> le lien entre la matière et le geste traduit une écoute du monde — l’artisan “entend” la matière avant de la maîtriser.</w:t>
      </w:r>
    </w:p>
    <w:p w14:paraId="098417F4" w14:textId="1F1851F5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2B97AAA8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lastRenderedPageBreak/>
        <w:t>II. Façonner les savoirs : apprentissage, humilité, transmission</w:t>
      </w:r>
    </w:p>
    <w:p w14:paraId="747ABFA7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L’art du façonnage est aussi un art de la transmission. Dumas rappelle que l’apprenti </w:t>
      </w:r>
      <w:r w:rsidRPr="00E97801">
        <w:rPr>
          <w:rStyle w:val="Accentuation"/>
          <w:rFonts w:ascii="Century Gothic Pro" w:hAnsi="Century Gothic Pro"/>
        </w:rPr>
        <w:t>« apprend à connaître la résistance de la matière, à surmonter les obstacles par la ténacité et l’adresse ».</w:t>
      </w:r>
      <w:r w:rsidRPr="00E97801">
        <w:rPr>
          <w:rFonts w:ascii="Century Gothic Pro" w:hAnsi="Century Gothic Pro"/>
        </w:rPr>
        <w:br/>
        <w:t xml:space="preserve">Dans le travail du céramiste, la lenteur de l’apprentissage fonde la qualité du geste. Cette humilité s’oppose au mythe de l’artiste inspiré : </w:t>
      </w:r>
      <w:r w:rsidRPr="00E97801">
        <w:rPr>
          <w:rStyle w:val="Accentuation"/>
          <w:rFonts w:ascii="Century Gothic Pro" w:hAnsi="Century Gothic Pro"/>
        </w:rPr>
        <w:t>« tout artisan a part d’artiste en lui »</w:t>
      </w:r>
      <w:r w:rsidRPr="00E97801">
        <w:rPr>
          <w:rFonts w:ascii="Century Gothic Pro" w:hAnsi="Century Gothic Pro"/>
        </w:rPr>
        <w:t>, écrit Dumas, rappelant que l’invention naît de la pratique quotidienne.</w:t>
      </w:r>
      <w:r w:rsidRPr="00E97801">
        <w:rPr>
          <w:rFonts w:ascii="Century Gothic Pro" w:hAnsi="Century Gothic Pro"/>
        </w:rPr>
        <w:br/>
        <w:t xml:space="preserve">Chez </w:t>
      </w:r>
      <w:r w:rsidRPr="00E97801">
        <w:rPr>
          <w:rStyle w:val="lev"/>
          <w:rFonts w:ascii="Century Gothic Pro" w:hAnsi="Century Gothic Pro"/>
        </w:rPr>
        <w:t>Grayson Perry</w:t>
      </w:r>
      <w:r w:rsidRPr="00E97801">
        <w:rPr>
          <w:rFonts w:ascii="Century Gothic Pro" w:hAnsi="Century Gothic Pro"/>
        </w:rPr>
        <w:t xml:space="preserve">, les vases deviennent supports de récits identitaires ; chez </w:t>
      </w:r>
      <w:proofErr w:type="spellStart"/>
      <w:r w:rsidRPr="00E97801">
        <w:rPr>
          <w:rStyle w:val="lev"/>
          <w:rFonts w:ascii="Century Gothic Pro" w:hAnsi="Century Gothic Pro"/>
        </w:rPr>
        <w:t>Akiyama</w:t>
      </w:r>
      <w:proofErr w:type="spellEnd"/>
      <w:r w:rsidRPr="00E97801">
        <w:rPr>
          <w:rStyle w:val="lev"/>
          <w:rFonts w:ascii="Century Gothic Pro" w:hAnsi="Century Gothic Pro"/>
        </w:rPr>
        <w:t xml:space="preserve"> Yo</w:t>
      </w:r>
      <w:r w:rsidRPr="00E97801">
        <w:rPr>
          <w:rFonts w:ascii="Century Gothic Pro" w:hAnsi="Century Gothic Pro"/>
        </w:rPr>
        <w:t>, la fissure et la rupture interrogent les limites de la tradition japonaise. Tous deux perpétuent la mémoire du métier tout en l’ouvrant à la pensée contemporaine.</w:t>
      </w:r>
    </w:p>
    <w:p w14:paraId="24175498" w14:textId="3FBC802A" w:rsidR="00E97801" w:rsidRPr="00E97801" w:rsidRDefault="00E97801" w:rsidP="00E97801">
      <w:pPr>
        <w:pStyle w:val="NormalWeb"/>
        <w:numPr>
          <w:ilvl w:val="0"/>
          <w:numId w:val="13"/>
        </w:numPr>
        <w:rPr>
          <w:rFonts w:ascii="Century Gothic Pro" w:hAnsi="Century Gothic Pro"/>
          <w:color w:val="F79646" w:themeColor="accent6"/>
        </w:rPr>
      </w:pPr>
      <w:r w:rsidRPr="00E97801">
        <w:rPr>
          <w:rStyle w:val="Accentuation"/>
          <w:rFonts w:ascii="Century Gothic Pro" w:hAnsi="Century Gothic Pro"/>
          <w:color w:val="F79646" w:themeColor="accent6"/>
        </w:rPr>
        <w:t>Commentaire :</w:t>
      </w:r>
      <w:r w:rsidRPr="00E97801">
        <w:rPr>
          <w:rFonts w:ascii="Century Gothic Pro" w:hAnsi="Century Gothic Pro"/>
          <w:color w:val="F79646" w:themeColor="accent6"/>
        </w:rPr>
        <w:t xml:space="preserve"> cette partie valorise la dimension pédagogique, morale et collective du façonnage : apprendre, transmettre, se perfectionner.</w:t>
      </w:r>
    </w:p>
    <w:p w14:paraId="2E15067D" w14:textId="4E238C8B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77A6B6E2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III. Façonner un monde sensible : responsabilité et humanisme</w:t>
      </w:r>
    </w:p>
    <w:p w14:paraId="51C2F543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>La céramique, art de la transformation lente, incarne la résistance à la production de masse. Dans un monde de flux et d’instantanéité, elle réaffirme la valeur du geste humain.</w:t>
      </w:r>
      <w:r w:rsidRPr="00E97801">
        <w:rPr>
          <w:rFonts w:ascii="Century Gothic Pro" w:hAnsi="Century Gothic Pro"/>
        </w:rPr>
        <w:br/>
      </w:r>
      <w:r w:rsidRPr="00E97801">
        <w:rPr>
          <w:rStyle w:val="Accentuation"/>
          <w:rFonts w:ascii="Century Gothic Pro" w:hAnsi="Century Gothic Pro"/>
        </w:rPr>
        <w:t>« Surmonter les obstacles à force d’obstination et d’adresse, parvenir à façonner la matière, c’est une source de fierté et de satisfaction profondes »,</w:t>
      </w:r>
      <w:r w:rsidRPr="00E97801">
        <w:rPr>
          <w:rFonts w:ascii="Century Gothic Pro" w:hAnsi="Century Gothic Pro"/>
        </w:rPr>
        <w:t xml:space="preserve"> écrit Dumas.</w:t>
      </w:r>
      <w:r w:rsidRPr="00E97801">
        <w:rPr>
          <w:rFonts w:ascii="Century Gothic Pro" w:hAnsi="Century Gothic Pro"/>
        </w:rPr>
        <w:br/>
        <w:t xml:space="preserve">Des créatrices comme </w:t>
      </w:r>
      <w:r w:rsidRPr="00E97801">
        <w:rPr>
          <w:rStyle w:val="lev"/>
          <w:rFonts w:ascii="Century Gothic Pro" w:hAnsi="Century Gothic Pro"/>
        </w:rPr>
        <w:t>Stéphanie Jousseaume</w:t>
      </w:r>
      <w:r w:rsidRPr="00E97801">
        <w:rPr>
          <w:rFonts w:ascii="Century Gothic Pro" w:hAnsi="Century Gothic Pro"/>
        </w:rPr>
        <w:t xml:space="preserve"> réinventent aujourd’hui le lien entre matière et territoire : elles utilisent des terres locales, réhabilitent la sobriété des formes, façonnent une écologie poétique.</w:t>
      </w:r>
      <w:r w:rsidRPr="00E97801">
        <w:rPr>
          <w:rFonts w:ascii="Century Gothic Pro" w:hAnsi="Century Gothic Pro"/>
        </w:rPr>
        <w:br/>
        <w:t>Le façonnage devient ainsi un acte de gratitude et d’empathie, une manière d’</w:t>
      </w:r>
      <w:r w:rsidRPr="00E97801">
        <w:rPr>
          <w:rStyle w:val="Accentuation"/>
          <w:rFonts w:ascii="Century Gothic Pro" w:hAnsi="Century Gothic Pro"/>
        </w:rPr>
        <w:t>“écouter le monde par les mains”</w:t>
      </w:r>
      <w:r w:rsidRPr="00E97801">
        <w:rPr>
          <w:rFonts w:ascii="Century Gothic Pro" w:hAnsi="Century Gothic Pro"/>
        </w:rPr>
        <w:t>.</w:t>
      </w:r>
    </w:p>
    <w:p w14:paraId="3F47DA3D" w14:textId="2E331986" w:rsidR="00E97801" w:rsidRPr="00E97801" w:rsidRDefault="00E97801" w:rsidP="00E97801">
      <w:pPr>
        <w:pStyle w:val="NormalWeb"/>
        <w:numPr>
          <w:ilvl w:val="0"/>
          <w:numId w:val="12"/>
        </w:numPr>
        <w:rPr>
          <w:rFonts w:ascii="Century Gothic Pro" w:hAnsi="Century Gothic Pro"/>
          <w:color w:val="F79646" w:themeColor="accent6"/>
        </w:rPr>
      </w:pPr>
      <w:r w:rsidRPr="00E97801">
        <w:rPr>
          <w:rStyle w:val="Accentuation"/>
          <w:rFonts w:ascii="Century Gothic Pro" w:hAnsi="Century Gothic Pro"/>
          <w:color w:val="F79646" w:themeColor="accent6"/>
        </w:rPr>
        <w:t>Commentaire :</w:t>
      </w:r>
      <w:r w:rsidRPr="00E97801">
        <w:rPr>
          <w:rFonts w:ascii="Century Gothic Pro" w:hAnsi="Century Gothic Pro"/>
          <w:color w:val="F79646" w:themeColor="accent6"/>
        </w:rPr>
        <w:t xml:space="preserve"> ouverture vers la responsabilité du geste : le façonnage comme acte de résistance culturelle et écologique.</w:t>
      </w:r>
    </w:p>
    <w:p w14:paraId="428C3A44" w14:textId="1234B653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18A40FF5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Conclusion</w:t>
      </w:r>
    </w:p>
    <w:p w14:paraId="6904E7E4" w14:textId="77777777" w:rsid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>Le façonnage, dans la céramique, n’est pas seulement un savoir-faire : c’est une philosophie du monde.</w:t>
      </w:r>
      <w:r w:rsidRPr="00E97801">
        <w:rPr>
          <w:rFonts w:ascii="Century Gothic Pro" w:hAnsi="Century Gothic Pro"/>
        </w:rPr>
        <w:br/>
        <w:t xml:space="preserve">Il engage la patience, l’humilité et la quête de beauté durable. Par le </w:t>
      </w:r>
      <w:r w:rsidRPr="00E97801">
        <w:rPr>
          <w:rFonts w:ascii="Century Gothic Pro" w:hAnsi="Century Gothic Pro"/>
        </w:rPr>
        <w:lastRenderedPageBreak/>
        <w:t>contact entre la main et la terre, l’artisan sculpte un rapport sensible à soi et aux autres.</w:t>
      </w:r>
      <w:r w:rsidRPr="00E97801">
        <w:rPr>
          <w:rFonts w:ascii="Century Gothic Pro" w:hAnsi="Century Gothic Pro"/>
        </w:rPr>
        <w:br/>
        <w:t xml:space="preserve">Il répond ainsi à l’appel d’un monde à réhumaniser : un monde </w:t>
      </w:r>
      <w:r w:rsidRPr="00E97801">
        <w:rPr>
          <w:rStyle w:val="Accentuation"/>
          <w:rFonts w:ascii="Century Gothic Pro" w:hAnsi="Century Gothic Pro"/>
        </w:rPr>
        <w:t>façonné</w:t>
      </w:r>
      <w:r w:rsidRPr="00E97801">
        <w:rPr>
          <w:rFonts w:ascii="Century Gothic Pro" w:hAnsi="Century Gothic Pro"/>
        </w:rPr>
        <w:t xml:space="preserve"> par le respect, l’écoute et la lenteur.</w:t>
      </w:r>
    </w:p>
    <w:p w14:paraId="2D13C52D" w14:textId="77777777" w:rsidR="00932F62" w:rsidRDefault="00932F62" w:rsidP="00E97801">
      <w:pPr>
        <w:pStyle w:val="NormalWeb"/>
        <w:rPr>
          <w:rFonts w:ascii="Century Gothic Pro" w:hAnsi="Century Gothic Pro"/>
        </w:rPr>
      </w:pPr>
    </w:p>
    <w:p w14:paraId="4F3AC4D2" w14:textId="77777777" w:rsidR="00932F62" w:rsidRDefault="00932F62" w:rsidP="00E97801">
      <w:pPr>
        <w:pStyle w:val="NormalWeb"/>
        <w:rPr>
          <w:rFonts w:ascii="Century Gothic Pro" w:hAnsi="Century Gothic Pro"/>
        </w:rPr>
      </w:pPr>
    </w:p>
    <w:p w14:paraId="220D7AF8" w14:textId="2E2C28B2" w:rsidR="00932F62" w:rsidRPr="00932F62" w:rsidRDefault="00932F62" w:rsidP="00932F62">
      <w:pPr>
        <w:rPr>
          <w:rFonts w:ascii="Century Gothic Pro" w:hAnsi="Century Gothic Pro"/>
          <w:lang w:val="fr-FR"/>
        </w:rPr>
      </w:pPr>
      <w:r w:rsidRPr="00932F62">
        <w:rPr>
          <w:rFonts w:ascii="Century Gothic Pro" w:hAnsi="Century Gothic Pro"/>
          <w:lang w:val="fr-FR"/>
        </w:rPr>
        <w:t>Zone de commentaire stagiaire : _______________________________________________</w:t>
      </w:r>
      <w:r w:rsidRPr="00932F62">
        <w:rPr>
          <w:rFonts w:ascii="Century Gothic Pro" w:hAnsi="Century Gothic Pro"/>
          <w:lang w:val="fr-FR"/>
        </w:rPr>
        <w:br/>
      </w:r>
      <w:r w:rsidRPr="00932F62">
        <w:rPr>
          <w:rFonts w:ascii="Century Gothic Pro" w:hAnsi="Century Gothic Pro"/>
          <w:lang w:val="fr-FR"/>
        </w:rPr>
        <w:br/>
      </w:r>
      <w:r w:rsidRPr="00932F62">
        <w:rPr>
          <w:rFonts w:ascii="Century Gothic Pro" w:hAnsi="Century Gothic Pro"/>
          <w:lang w:val="fr-FR"/>
        </w:rPr>
        <w:br/>
      </w:r>
      <w:r w:rsidRPr="00932F62">
        <w:rPr>
          <w:rFonts w:ascii="Century Gothic Pro" w:hAnsi="Century Gothic Pro"/>
          <w:lang w:val="fr-FR"/>
        </w:rPr>
        <w:br/>
      </w:r>
    </w:p>
    <w:p w14:paraId="7A335136" w14:textId="77777777" w:rsidR="00932F62" w:rsidRPr="00932F62" w:rsidRDefault="00932F62" w:rsidP="00932F62">
      <w:pPr>
        <w:rPr>
          <w:lang w:val="fr-FR"/>
        </w:rPr>
      </w:pPr>
      <w:r w:rsidRPr="00932F62">
        <w:rPr>
          <w:lang w:val="fr-FR"/>
        </w:rPr>
        <w:br w:type="page"/>
      </w:r>
    </w:p>
    <w:p w14:paraId="613DFC86" w14:textId="77777777" w:rsidR="00932F62" w:rsidRPr="00E97801" w:rsidRDefault="00932F62" w:rsidP="00E97801">
      <w:pPr>
        <w:pStyle w:val="NormalWeb"/>
        <w:rPr>
          <w:rFonts w:ascii="Century Gothic Pro" w:hAnsi="Century Gothic Pro"/>
        </w:rPr>
      </w:pPr>
    </w:p>
    <w:p w14:paraId="7C411760" w14:textId="75BD84F4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682AC040" w14:textId="6F9D045E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4B1E3330" w14:textId="2878DCA8" w:rsidR="00E97801" w:rsidRPr="00E97801" w:rsidRDefault="00E97801" w:rsidP="00E9780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lang w:val="fr-FR"/>
        </w:rPr>
        <w:t xml:space="preserve">Dissertation 2 – Spécialité </w:t>
      </w:r>
      <w:r w:rsidRPr="00E97801">
        <w:rPr>
          <w:rStyle w:val="lev"/>
          <w:rFonts w:ascii="Century Gothic Pro" w:hAnsi="Century Gothic Pro"/>
          <w:b/>
          <w:bCs/>
          <w:lang w:val="fr-FR"/>
        </w:rPr>
        <w:t>Signalétique et Décors</w:t>
      </w:r>
    </w:p>
    <w:p w14:paraId="609E8D68" w14:textId="77777777" w:rsidR="00E97801" w:rsidRPr="00E97801" w:rsidRDefault="00E97801" w:rsidP="00E97801">
      <w:pPr>
        <w:pStyle w:val="Titre2"/>
        <w:rPr>
          <w:rFonts w:ascii="Century Gothic Pro" w:hAnsi="Century Gothic Pro"/>
          <w:sz w:val="36"/>
          <w:szCs w:val="36"/>
          <w:lang w:val="fr-FR"/>
        </w:rPr>
      </w:pPr>
      <w:r w:rsidRPr="00E97801">
        <w:rPr>
          <w:rFonts w:ascii="Century Gothic Pro" w:hAnsi="Century Gothic Pro"/>
          <w:sz w:val="36"/>
          <w:szCs w:val="36"/>
          <w:lang w:val="fr-FR"/>
        </w:rPr>
        <w:t xml:space="preserve">Sujet : </w:t>
      </w:r>
      <w:r w:rsidRPr="00E97801">
        <w:rPr>
          <w:rStyle w:val="Accentuation"/>
          <w:rFonts w:ascii="Century Gothic Pro" w:hAnsi="Century Gothic Pro"/>
          <w:sz w:val="36"/>
          <w:szCs w:val="36"/>
          <w:lang w:val="fr-FR"/>
        </w:rPr>
        <w:t>« Façonner »</w:t>
      </w:r>
    </w:p>
    <w:p w14:paraId="3DA3A7DF" w14:textId="1B61EA1D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4A6BEEBA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Introduction</w:t>
      </w:r>
    </w:p>
    <w:p w14:paraId="29B231CF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Dans le champ du design visuel et spatial, </w:t>
      </w:r>
      <w:r w:rsidRPr="00E97801">
        <w:rPr>
          <w:rStyle w:val="Accentuation"/>
          <w:rFonts w:ascii="Century Gothic Pro" w:hAnsi="Century Gothic Pro"/>
        </w:rPr>
        <w:t>façonner</w:t>
      </w:r>
      <w:r w:rsidRPr="00E97801">
        <w:rPr>
          <w:rFonts w:ascii="Century Gothic Pro" w:hAnsi="Century Gothic Pro"/>
        </w:rPr>
        <w:t xml:space="preserve"> signifie donner forme à la perception : modeler des signes, des parcours, des ambiances.</w:t>
      </w:r>
      <w:r w:rsidRPr="00E97801">
        <w:rPr>
          <w:rFonts w:ascii="Century Gothic Pro" w:hAnsi="Century Gothic Pro"/>
        </w:rPr>
        <w:br/>
        <w:t xml:space="preserve">La main, ici, n’agit pas sur la terre mais sur la lumière, le texte, l’espace. Comme le rappelle </w:t>
      </w:r>
      <w:r w:rsidRPr="00E97801">
        <w:rPr>
          <w:rStyle w:val="lev"/>
          <w:rFonts w:ascii="Century Gothic Pro" w:hAnsi="Century Gothic Pro"/>
        </w:rPr>
        <w:t xml:space="preserve">Muriel </w:t>
      </w:r>
      <w:proofErr w:type="spellStart"/>
      <w:r w:rsidRPr="00E97801">
        <w:rPr>
          <w:rStyle w:val="lev"/>
          <w:rFonts w:ascii="Century Gothic Pro" w:hAnsi="Century Gothic Pro"/>
        </w:rPr>
        <w:t>Mayette</w:t>
      </w:r>
      <w:proofErr w:type="spellEnd"/>
      <w:r w:rsidRPr="00E97801">
        <w:rPr>
          <w:rStyle w:val="lev"/>
          <w:rFonts w:ascii="Century Gothic Pro" w:hAnsi="Century Gothic Pro"/>
        </w:rPr>
        <w:t>-Holtz</w:t>
      </w:r>
      <w:r w:rsidRPr="00E97801">
        <w:rPr>
          <w:rFonts w:ascii="Century Gothic Pro" w:hAnsi="Century Gothic Pro"/>
        </w:rPr>
        <w:t xml:space="preserve"> : </w:t>
      </w:r>
      <w:r w:rsidRPr="00E97801">
        <w:rPr>
          <w:rStyle w:val="Accentuation"/>
          <w:rFonts w:ascii="Century Gothic Pro" w:hAnsi="Century Gothic Pro"/>
        </w:rPr>
        <w:t>« Celle qui façonne, dessine, sculpte et engendre une création… la main crée quand elle danse, quand elle écrit, quand elle caresse. »</w:t>
      </w:r>
      <w:r w:rsidRPr="00E97801">
        <w:rPr>
          <w:rFonts w:ascii="Century Gothic Pro" w:hAnsi="Century Gothic Pro"/>
        </w:rPr>
        <w:br/>
        <w:t>Façonner, pour le designer, c’est donc aussi orchestrer les formes du visible : une main qui guide le regard, qui relie la matière à l’imaginaire.</w:t>
      </w:r>
    </w:p>
    <w:p w14:paraId="342D9CAE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Style w:val="lev"/>
          <w:rFonts w:ascii="Century Gothic Pro" w:hAnsi="Century Gothic Pro"/>
        </w:rPr>
        <w:t>Problématique :</w:t>
      </w:r>
      <w:r w:rsidRPr="00E97801">
        <w:rPr>
          <w:rFonts w:ascii="Century Gothic Pro" w:hAnsi="Century Gothic Pro"/>
        </w:rPr>
        <w:br/>
        <w:t>Comment le geste de façonner, appliqué au signe et à l’espace, permet-il au designer d’inventer des formes de communication à la fois sensibles, lisibles et humaines ?</w:t>
      </w:r>
    </w:p>
    <w:p w14:paraId="54E087D1" w14:textId="77777777" w:rsidR="00E97801" w:rsidRPr="00E97801" w:rsidRDefault="00E97801" w:rsidP="00E97801">
      <w:pPr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noProof/>
          <w:lang w:val="fr-FR"/>
        </w:rPr>
      </w:r>
      <w:r w:rsidR="00E97801" w:rsidRPr="00E97801">
        <w:rPr>
          <w:rFonts w:ascii="Century Gothic Pro" w:hAnsi="Century Gothic Pro"/>
          <w:noProof/>
          <w:lang w:val="fr-FR"/>
        </w:rPr>
        <w:pict w14:anchorId="5C7DACF3">
          <v:rect id="_x0000_i1034" alt="" style="width:431.85pt;height:.05pt;mso-width-percent:0;mso-height-percent:0;mso-width-percent:0;mso-height-percent:0" o:hrpct="952" o:hralign="center" o:hrstd="t" o:hr="t" fillcolor="#a0a0a0" stroked="f"/>
        </w:pict>
      </w:r>
    </w:p>
    <w:p w14:paraId="44C73724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I. Façonner le signe : la main pense avant le logiciel</w:t>
      </w:r>
    </w:p>
    <w:p w14:paraId="299B2E3B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Avant tout projet de signalétique, il y a le dessin. Comme le souligne </w:t>
      </w:r>
      <w:r w:rsidRPr="00E97801">
        <w:rPr>
          <w:rStyle w:val="lev"/>
          <w:rFonts w:ascii="Century Gothic Pro" w:hAnsi="Century Gothic Pro"/>
        </w:rPr>
        <w:t>Alain Lardet</w:t>
      </w:r>
      <w:r w:rsidRPr="00E97801">
        <w:rPr>
          <w:rFonts w:ascii="Century Gothic Pro" w:hAnsi="Century Gothic Pro"/>
        </w:rPr>
        <w:t xml:space="preserve">, expert du design et commissaire d’exposition : </w:t>
      </w:r>
      <w:r w:rsidRPr="00E97801">
        <w:rPr>
          <w:rStyle w:val="Accentuation"/>
          <w:rFonts w:ascii="Century Gothic Pro" w:hAnsi="Century Gothic Pro"/>
        </w:rPr>
        <w:t>« Le design et les métiers d’art se rencontrent à travers le travail d’un artisan-designer, à condition que le respect soit réciproque et que des valeurs communes soient partagées. »</w:t>
      </w:r>
      <w:r w:rsidRPr="00E97801">
        <w:rPr>
          <w:rFonts w:ascii="Century Gothic Pro" w:hAnsi="Century Gothic Pro"/>
        </w:rPr>
        <w:br/>
        <w:t xml:space="preserve">Le designer </w:t>
      </w:r>
      <w:r w:rsidRPr="00E97801">
        <w:rPr>
          <w:rStyle w:val="lev"/>
          <w:rFonts w:ascii="Century Gothic Pro" w:hAnsi="Century Gothic Pro"/>
        </w:rPr>
        <w:t xml:space="preserve">Philippe </w:t>
      </w:r>
      <w:proofErr w:type="spellStart"/>
      <w:r w:rsidRPr="00E97801">
        <w:rPr>
          <w:rStyle w:val="lev"/>
          <w:rFonts w:ascii="Century Gothic Pro" w:hAnsi="Century Gothic Pro"/>
        </w:rPr>
        <w:t>Apeloig</w:t>
      </w:r>
      <w:proofErr w:type="spellEnd"/>
      <w:r w:rsidRPr="00E97801">
        <w:rPr>
          <w:rFonts w:ascii="Century Gothic Pro" w:hAnsi="Century Gothic Pro"/>
        </w:rPr>
        <w:t xml:space="preserve"> illustre ce dialogue : ses lettres naissent d’une gestuelle libre avant de devenir structures rationnelles.</w:t>
      </w:r>
      <w:r w:rsidRPr="00E97801">
        <w:rPr>
          <w:rFonts w:ascii="Century Gothic Pro" w:hAnsi="Century Gothic Pro"/>
        </w:rPr>
        <w:br/>
        <w:t>Le façonnage graphique repose donc sur une intelligence du geste : la main prépare ce que l’écran traduira. C’est une forme de sculpture mentale.</w:t>
      </w:r>
    </w:p>
    <w:p w14:paraId="41495238" w14:textId="27DABA5D" w:rsidR="00E97801" w:rsidRPr="00E97801" w:rsidRDefault="00E97801" w:rsidP="00E97801">
      <w:pPr>
        <w:pStyle w:val="NormalWeb"/>
        <w:numPr>
          <w:ilvl w:val="0"/>
          <w:numId w:val="11"/>
        </w:numPr>
        <w:rPr>
          <w:rFonts w:ascii="Century Gothic Pro" w:hAnsi="Century Gothic Pro"/>
          <w:color w:val="F79646" w:themeColor="accent6"/>
        </w:rPr>
      </w:pPr>
      <w:r w:rsidRPr="00E97801">
        <w:rPr>
          <w:rStyle w:val="Accentuation"/>
          <w:rFonts w:ascii="Century Gothic Pro" w:hAnsi="Century Gothic Pro"/>
          <w:color w:val="F79646" w:themeColor="accent6"/>
        </w:rPr>
        <w:lastRenderedPageBreak/>
        <w:t>Commentaire :</w:t>
      </w:r>
      <w:r w:rsidRPr="00E97801">
        <w:rPr>
          <w:rFonts w:ascii="Century Gothic Pro" w:hAnsi="Century Gothic Pro"/>
          <w:color w:val="F79646" w:themeColor="accent6"/>
        </w:rPr>
        <w:t xml:space="preserve"> on replace la main comme point de départ du dessin typographique : la pensée passe par le geste.</w:t>
      </w:r>
    </w:p>
    <w:p w14:paraId="34E3FE71" w14:textId="4ACDE032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29A5158F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>II. Façonner l’espace : la main, instrument de scénographie</w:t>
      </w:r>
    </w:p>
    <w:p w14:paraId="3D38E6FE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>Dans le décor et la signalétique spatiale, la main compose avec l’échelle, la lumière, la texture.</w:t>
      </w:r>
      <w:r w:rsidRPr="00E97801">
        <w:rPr>
          <w:rFonts w:ascii="Century Gothic Pro" w:hAnsi="Century Gothic Pro"/>
        </w:rPr>
        <w:br/>
      </w:r>
      <w:r w:rsidRPr="00E97801">
        <w:rPr>
          <w:rStyle w:val="lev"/>
          <w:rFonts w:ascii="Century Gothic Pro" w:hAnsi="Century Gothic Pro"/>
        </w:rPr>
        <w:t xml:space="preserve">Muriel </w:t>
      </w:r>
      <w:proofErr w:type="spellStart"/>
      <w:r w:rsidRPr="00E97801">
        <w:rPr>
          <w:rStyle w:val="lev"/>
          <w:rFonts w:ascii="Century Gothic Pro" w:hAnsi="Century Gothic Pro"/>
        </w:rPr>
        <w:t>Mayette</w:t>
      </w:r>
      <w:proofErr w:type="spellEnd"/>
      <w:r w:rsidRPr="00E97801">
        <w:rPr>
          <w:rStyle w:val="lev"/>
          <w:rFonts w:ascii="Century Gothic Pro" w:hAnsi="Century Gothic Pro"/>
        </w:rPr>
        <w:t>-Holtz</w:t>
      </w:r>
      <w:r w:rsidRPr="00E97801">
        <w:rPr>
          <w:rFonts w:ascii="Century Gothic Pro" w:hAnsi="Century Gothic Pro"/>
        </w:rPr>
        <w:t xml:space="preserve"> décrit la main comme </w:t>
      </w:r>
      <w:r w:rsidRPr="00E97801">
        <w:rPr>
          <w:rStyle w:val="Accentuation"/>
          <w:rFonts w:ascii="Century Gothic Pro" w:hAnsi="Century Gothic Pro"/>
        </w:rPr>
        <w:t>« instrument ultime de l’artisanat, celle qui tient, serre, guide et prie dans le même temps »</w:t>
      </w:r>
      <w:r w:rsidRPr="00E97801">
        <w:rPr>
          <w:rFonts w:ascii="Century Gothic Pro" w:hAnsi="Century Gothic Pro"/>
        </w:rPr>
        <w:t>.</w:t>
      </w:r>
      <w:r w:rsidRPr="00E97801">
        <w:rPr>
          <w:rFonts w:ascii="Century Gothic Pro" w:hAnsi="Century Gothic Pro"/>
        </w:rPr>
        <w:br/>
        <w:t>Cette description poétique éclaire le rôle du designer d’espace : il façonne l’expérience.</w:t>
      </w:r>
      <w:r w:rsidRPr="00E97801">
        <w:rPr>
          <w:rFonts w:ascii="Century Gothic Pro" w:hAnsi="Century Gothic Pro"/>
        </w:rPr>
        <w:br/>
        <w:t xml:space="preserve">Dans les projets de </w:t>
      </w:r>
      <w:r w:rsidRPr="00E97801">
        <w:rPr>
          <w:rStyle w:val="lev"/>
          <w:rFonts w:ascii="Century Gothic Pro" w:hAnsi="Century Gothic Pro"/>
        </w:rPr>
        <w:t xml:space="preserve">Studio </w:t>
      </w:r>
      <w:proofErr w:type="spellStart"/>
      <w:r w:rsidRPr="00E97801">
        <w:rPr>
          <w:rStyle w:val="lev"/>
          <w:rFonts w:ascii="Century Gothic Pro" w:hAnsi="Century Gothic Pro"/>
        </w:rPr>
        <w:t>Dumbar</w:t>
      </w:r>
      <w:proofErr w:type="spellEnd"/>
      <w:r w:rsidRPr="00E97801">
        <w:rPr>
          <w:rFonts w:ascii="Century Gothic Pro" w:hAnsi="Century Gothic Pro"/>
        </w:rPr>
        <w:t xml:space="preserve"> ou de </w:t>
      </w:r>
      <w:r w:rsidRPr="00E97801">
        <w:rPr>
          <w:rStyle w:val="lev"/>
          <w:rFonts w:ascii="Century Gothic Pro" w:hAnsi="Century Gothic Pro"/>
        </w:rPr>
        <w:t>Ruedi Baur</w:t>
      </w:r>
      <w:r w:rsidRPr="00E97801">
        <w:rPr>
          <w:rFonts w:ascii="Century Gothic Pro" w:hAnsi="Century Gothic Pro"/>
        </w:rPr>
        <w:t>, la typographie dialogue avec le lieu. Les signes ne sont pas plaqués : ils naissent du volume, de la lumière, de la marche.</w:t>
      </w:r>
      <w:r w:rsidRPr="00E97801">
        <w:rPr>
          <w:rFonts w:ascii="Century Gothic Pro" w:hAnsi="Century Gothic Pro"/>
        </w:rPr>
        <w:br/>
        <w:t>Façonner, ici, c’est orchestrer une écriture de l’espace — une main invisible qui conduit les corps.</w:t>
      </w:r>
    </w:p>
    <w:p w14:paraId="4B026228" w14:textId="5BBA7077" w:rsidR="00E97801" w:rsidRPr="00E97801" w:rsidRDefault="00E97801" w:rsidP="00E97801">
      <w:pPr>
        <w:pStyle w:val="NormalWeb"/>
        <w:numPr>
          <w:ilvl w:val="0"/>
          <w:numId w:val="10"/>
        </w:numPr>
        <w:rPr>
          <w:rFonts w:ascii="Century Gothic Pro" w:hAnsi="Century Gothic Pro"/>
          <w:color w:val="F79646" w:themeColor="accent6"/>
        </w:rPr>
      </w:pPr>
      <w:r w:rsidRPr="00E97801">
        <w:rPr>
          <w:rStyle w:val="Accentuation"/>
          <w:rFonts w:ascii="Century Gothic Pro" w:hAnsi="Century Gothic Pro"/>
          <w:color w:val="F79646" w:themeColor="accent6"/>
        </w:rPr>
        <w:t>Commentaire :</w:t>
      </w:r>
      <w:r w:rsidRPr="00E97801">
        <w:rPr>
          <w:rFonts w:ascii="Century Gothic Pro" w:hAnsi="Century Gothic Pro"/>
          <w:color w:val="F79646" w:themeColor="accent6"/>
        </w:rPr>
        <w:t xml:space="preserve"> relier la scénographie et la signalétique à la dimension gestuelle et sensorielle du façonnage.</w:t>
      </w:r>
    </w:p>
    <w:p w14:paraId="357C881A" w14:textId="77777777" w:rsidR="00E97801" w:rsidRPr="00E97801" w:rsidRDefault="00E97801" w:rsidP="00E97801">
      <w:pPr>
        <w:rPr>
          <w:rFonts w:ascii="Century Gothic Pro" w:hAnsi="Century Gothic Pro"/>
          <w:lang w:val="fr-FR"/>
        </w:rPr>
      </w:pPr>
      <w:r w:rsidRPr="00E97801">
        <w:rPr>
          <w:rFonts w:ascii="Century Gothic Pro" w:hAnsi="Century Gothic Pro"/>
          <w:noProof/>
          <w:lang w:val="fr-FR"/>
        </w:rPr>
      </w:r>
      <w:r w:rsidR="00E97801" w:rsidRPr="00E97801">
        <w:rPr>
          <w:rFonts w:ascii="Century Gothic Pro" w:hAnsi="Century Gothic Pro"/>
          <w:noProof/>
          <w:lang w:val="fr-FR"/>
        </w:rPr>
        <w:pict w14:anchorId="0B65BAA5">
          <v:rect id="_x0000_i1036" alt="" style="width:431.85pt;height:.05pt;mso-width-percent:0;mso-height-percent:0;mso-width-percent:0;mso-height-percent:0" o:hrpct="952" o:hralign="center" o:hrstd="t" o:hr="t" fillcolor="#a0a0a0" stroked="f"/>
        </w:pict>
      </w:r>
    </w:p>
    <w:p w14:paraId="057E12AF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t xml:space="preserve">III. Façonner le futur : </w:t>
      </w:r>
      <w:proofErr w:type="spellStart"/>
      <w:r w:rsidRPr="00E97801">
        <w:rPr>
          <w:rStyle w:val="lev"/>
          <w:rFonts w:ascii="Century Gothic Pro" w:hAnsi="Century Gothic Pro"/>
          <w:b/>
          <w:bCs/>
          <w:lang w:val="fr-FR"/>
        </w:rPr>
        <w:t>co-création</w:t>
      </w:r>
      <w:proofErr w:type="spellEnd"/>
      <w:r w:rsidRPr="00E97801">
        <w:rPr>
          <w:rStyle w:val="lev"/>
          <w:rFonts w:ascii="Century Gothic Pro" w:hAnsi="Century Gothic Pro"/>
          <w:b/>
          <w:bCs/>
          <w:lang w:val="fr-FR"/>
        </w:rPr>
        <w:t xml:space="preserve"> et humanisme du design</w:t>
      </w:r>
    </w:p>
    <w:p w14:paraId="214EF4FE" w14:textId="77777777" w:rsidR="00E97801" w:rsidRPr="00E97801" w:rsidRDefault="00E97801" w:rsidP="00E97801">
      <w:pPr>
        <w:pStyle w:val="NormalWeb"/>
        <w:rPr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Alain Lardet souligne que la confrontation entre designer et artisan </w:t>
      </w:r>
      <w:r w:rsidRPr="00E97801">
        <w:rPr>
          <w:rStyle w:val="Accentuation"/>
          <w:rFonts w:ascii="Century Gothic Pro" w:hAnsi="Century Gothic Pro"/>
        </w:rPr>
        <w:t xml:space="preserve">« engendre des actes de </w:t>
      </w:r>
      <w:proofErr w:type="spellStart"/>
      <w:r w:rsidRPr="00E97801">
        <w:rPr>
          <w:rStyle w:val="Accentuation"/>
          <w:rFonts w:ascii="Century Gothic Pro" w:hAnsi="Century Gothic Pro"/>
        </w:rPr>
        <w:t>co-création</w:t>
      </w:r>
      <w:proofErr w:type="spellEnd"/>
      <w:r w:rsidRPr="00E97801">
        <w:rPr>
          <w:rStyle w:val="Accentuation"/>
          <w:rFonts w:ascii="Century Gothic Pro" w:hAnsi="Century Gothic Pro"/>
        </w:rPr>
        <w:t xml:space="preserve"> uniques qui surprennent les protagonistes eux-mêmes »</w:t>
      </w:r>
      <w:r w:rsidRPr="00E97801">
        <w:rPr>
          <w:rFonts w:ascii="Century Gothic Pro" w:hAnsi="Century Gothic Pro"/>
        </w:rPr>
        <w:t>.</w:t>
      </w:r>
      <w:r w:rsidRPr="00E97801">
        <w:rPr>
          <w:rFonts w:ascii="Century Gothic Pro" w:hAnsi="Century Gothic Pro"/>
        </w:rPr>
        <w:br/>
        <w:t>Cette idée de fertilité commune peut s’appliquer aux collaborations entre graphistes, architectes, artisans et usagers.</w:t>
      </w:r>
      <w:r w:rsidRPr="00E97801">
        <w:rPr>
          <w:rFonts w:ascii="Century Gothic Pro" w:hAnsi="Century Gothic Pro"/>
        </w:rPr>
        <w:br/>
        <w:t xml:space="preserve">Dans les signalétiques contemporaines d’espaces publics (comme les hôpitaux ou écoles par </w:t>
      </w:r>
      <w:proofErr w:type="spellStart"/>
      <w:r w:rsidRPr="00E97801">
        <w:rPr>
          <w:rStyle w:val="lev"/>
          <w:rFonts w:ascii="Century Gothic Pro" w:hAnsi="Century Gothic Pro"/>
        </w:rPr>
        <w:t>Graphéine</w:t>
      </w:r>
      <w:proofErr w:type="spellEnd"/>
      <w:r w:rsidRPr="00E97801">
        <w:rPr>
          <w:rFonts w:ascii="Century Gothic Pro" w:hAnsi="Century Gothic Pro"/>
        </w:rPr>
        <w:t>), la forme devient inclusive, lisible et bienveillante.</w:t>
      </w:r>
      <w:r w:rsidRPr="00E97801">
        <w:rPr>
          <w:rFonts w:ascii="Century Gothic Pro" w:hAnsi="Century Gothic Pro"/>
        </w:rPr>
        <w:br/>
        <w:t>Le façonnage dépasse alors la technique : il devient acte social, au service du bien-être collectif.</w:t>
      </w:r>
      <w:r w:rsidRPr="00E97801">
        <w:rPr>
          <w:rFonts w:ascii="Century Gothic Pro" w:hAnsi="Century Gothic Pro"/>
        </w:rPr>
        <w:br/>
        <w:t xml:space="preserve">À travers ses gestes, le designer </w:t>
      </w:r>
      <w:r w:rsidRPr="00E97801">
        <w:rPr>
          <w:rStyle w:val="Accentuation"/>
          <w:rFonts w:ascii="Century Gothic Pro" w:hAnsi="Century Gothic Pro"/>
        </w:rPr>
        <w:t>façonne un monde de signes plus justes et plus sensibles.</w:t>
      </w:r>
    </w:p>
    <w:p w14:paraId="0FB58A43" w14:textId="6DF71791" w:rsidR="00E97801" w:rsidRPr="00E97801" w:rsidRDefault="00E97801" w:rsidP="00E97801">
      <w:pPr>
        <w:pStyle w:val="NormalWeb"/>
        <w:numPr>
          <w:ilvl w:val="0"/>
          <w:numId w:val="10"/>
        </w:numPr>
        <w:rPr>
          <w:rFonts w:ascii="Century Gothic Pro" w:hAnsi="Century Gothic Pro"/>
        </w:rPr>
      </w:pPr>
      <w:r w:rsidRPr="00E97801">
        <w:rPr>
          <w:rStyle w:val="Accentuation"/>
          <w:rFonts w:ascii="Century Gothic Pro" w:hAnsi="Century Gothic Pro"/>
          <w:color w:val="F79646" w:themeColor="accent6"/>
        </w:rPr>
        <w:t>Commentaire :</w:t>
      </w:r>
      <w:r w:rsidRPr="00E97801">
        <w:rPr>
          <w:rFonts w:ascii="Century Gothic Pro" w:hAnsi="Century Gothic Pro"/>
          <w:color w:val="F79646" w:themeColor="accent6"/>
        </w:rPr>
        <w:t xml:space="preserve"> ouverture sur le rôle social et coopératif du façonnage : humanisme et innovation partagée</w:t>
      </w:r>
      <w:r w:rsidRPr="00E97801">
        <w:rPr>
          <w:rFonts w:ascii="Century Gothic Pro" w:hAnsi="Century Gothic Pro"/>
        </w:rPr>
        <w:t>.</w:t>
      </w:r>
    </w:p>
    <w:p w14:paraId="4285E044" w14:textId="1D278CA4" w:rsidR="00E97801" w:rsidRPr="00E97801" w:rsidRDefault="00E97801" w:rsidP="00E97801">
      <w:pPr>
        <w:rPr>
          <w:rFonts w:ascii="Century Gothic Pro" w:hAnsi="Century Gothic Pro"/>
          <w:lang w:val="fr-FR"/>
        </w:rPr>
      </w:pPr>
    </w:p>
    <w:p w14:paraId="24F965D3" w14:textId="77777777" w:rsidR="00E97801" w:rsidRPr="00E97801" w:rsidRDefault="00E97801" w:rsidP="00E97801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Century Gothic Pro" w:hAnsi="Century Gothic Pro"/>
          <w:lang w:val="fr-FR"/>
        </w:rPr>
      </w:pPr>
      <w:r w:rsidRPr="00E97801">
        <w:rPr>
          <w:rStyle w:val="lev"/>
          <w:rFonts w:ascii="Century Gothic Pro" w:hAnsi="Century Gothic Pro"/>
          <w:b/>
          <w:bCs/>
          <w:lang w:val="fr-FR"/>
        </w:rPr>
        <w:lastRenderedPageBreak/>
        <w:t>Conclusion</w:t>
      </w:r>
    </w:p>
    <w:p w14:paraId="0EC41052" w14:textId="77777777" w:rsidR="00E97801" w:rsidRDefault="00E97801" w:rsidP="00E97801">
      <w:pPr>
        <w:pStyle w:val="NormalWeb"/>
        <w:rPr>
          <w:rStyle w:val="Accentuation"/>
          <w:rFonts w:ascii="Century Gothic Pro" w:hAnsi="Century Gothic Pro"/>
        </w:rPr>
      </w:pPr>
      <w:r w:rsidRPr="00E97801">
        <w:rPr>
          <w:rFonts w:ascii="Century Gothic Pro" w:hAnsi="Century Gothic Pro"/>
        </w:rPr>
        <w:t xml:space="preserve">Dans la signalétique et le décor, </w:t>
      </w:r>
      <w:r w:rsidRPr="00E97801">
        <w:rPr>
          <w:rStyle w:val="Accentuation"/>
          <w:rFonts w:ascii="Century Gothic Pro" w:hAnsi="Century Gothic Pro"/>
        </w:rPr>
        <w:t>façonner</w:t>
      </w:r>
      <w:r w:rsidRPr="00E97801">
        <w:rPr>
          <w:rFonts w:ascii="Century Gothic Pro" w:hAnsi="Century Gothic Pro"/>
        </w:rPr>
        <w:t xml:space="preserve"> signifie inventer des formes de relation.</w:t>
      </w:r>
      <w:r w:rsidRPr="00E97801">
        <w:rPr>
          <w:rFonts w:ascii="Century Gothic Pro" w:hAnsi="Century Gothic Pro"/>
        </w:rPr>
        <w:br/>
        <w:t>La main du designer, tout comme celle de l’artisan, sculpte du sens. Elle relie l’individu à l’espace, le signe à l’émotion, la matière au regard.</w:t>
      </w:r>
      <w:r w:rsidRPr="00E97801">
        <w:rPr>
          <w:rFonts w:ascii="Century Gothic Pro" w:hAnsi="Century Gothic Pro"/>
        </w:rPr>
        <w:br/>
        <w:t xml:space="preserve">Elle traduit la même exigence : celle du geste juste, lent et conscient — un geste qui, selon Muriel </w:t>
      </w:r>
      <w:proofErr w:type="spellStart"/>
      <w:r w:rsidRPr="00E97801">
        <w:rPr>
          <w:rFonts w:ascii="Century Gothic Pro" w:hAnsi="Century Gothic Pro"/>
        </w:rPr>
        <w:t>Mayette</w:t>
      </w:r>
      <w:proofErr w:type="spellEnd"/>
      <w:r w:rsidRPr="00E97801">
        <w:rPr>
          <w:rFonts w:ascii="Century Gothic Pro" w:hAnsi="Century Gothic Pro"/>
        </w:rPr>
        <w:t xml:space="preserve">-Holtz, </w:t>
      </w:r>
      <w:r w:rsidRPr="00E97801">
        <w:rPr>
          <w:rStyle w:val="Accentuation"/>
          <w:rFonts w:ascii="Century Gothic Pro" w:hAnsi="Century Gothic Pro"/>
        </w:rPr>
        <w:t>« prendra la main de l’autre ».</w:t>
      </w:r>
    </w:p>
    <w:p w14:paraId="65870E31" w14:textId="77777777" w:rsidR="00932F62" w:rsidRDefault="00932F62" w:rsidP="00E97801">
      <w:pPr>
        <w:pStyle w:val="NormalWeb"/>
        <w:rPr>
          <w:rStyle w:val="Accentuation"/>
          <w:rFonts w:ascii="Century Gothic Pro" w:hAnsi="Century Gothic Pro"/>
        </w:rPr>
      </w:pPr>
    </w:p>
    <w:p w14:paraId="29A57DB9" w14:textId="77777777" w:rsidR="00932F62" w:rsidRPr="00932F62" w:rsidRDefault="00932F62" w:rsidP="00932F62">
      <w:pPr>
        <w:rPr>
          <w:rFonts w:ascii="Century Gothic Pro" w:hAnsi="Century Gothic Pro"/>
        </w:rPr>
      </w:pPr>
      <w:r w:rsidRPr="00932F62">
        <w:rPr>
          <w:rFonts w:ascii="Century Gothic Pro" w:hAnsi="Century Gothic Pro"/>
        </w:rPr>
        <w:t xml:space="preserve">Zone de </w:t>
      </w:r>
      <w:proofErr w:type="spellStart"/>
      <w:r w:rsidRPr="00932F62">
        <w:rPr>
          <w:rFonts w:ascii="Century Gothic Pro" w:hAnsi="Century Gothic Pro"/>
        </w:rPr>
        <w:t>commentaire</w:t>
      </w:r>
      <w:proofErr w:type="spellEnd"/>
      <w:r w:rsidRPr="00932F62">
        <w:rPr>
          <w:rFonts w:ascii="Century Gothic Pro" w:hAnsi="Century Gothic Pro"/>
        </w:rPr>
        <w:t xml:space="preserve"> </w:t>
      </w:r>
      <w:proofErr w:type="gramStart"/>
      <w:r w:rsidRPr="00932F62">
        <w:rPr>
          <w:rFonts w:ascii="Century Gothic Pro" w:hAnsi="Century Gothic Pro"/>
        </w:rPr>
        <w:t>stagiaire :</w:t>
      </w:r>
      <w:proofErr w:type="gramEnd"/>
      <w:r w:rsidRPr="00932F62">
        <w:rPr>
          <w:rFonts w:ascii="Century Gothic Pro" w:hAnsi="Century Gothic Pro"/>
        </w:rPr>
        <w:t xml:space="preserve"> _______________________________________________</w:t>
      </w:r>
      <w:r w:rsidRPr="00932F62">
        <w:rPr>
          <w:rFonts w:ascii="Century Gothic Pro" w:hAnsi="Century Gothic Pro"/>
        </w:rPr>
        <w:br/>
      </w:r>
      <w:r w:rsidRPr="00932F62">
        <w:rPr>
          <w:rFonts w:ascii="Century Gothic Pro" w:hAnsi="Century Gothic Pro"/>
        </w:rPr>
        <w:br/>
      </w:r>
    </w:p>
    <w:p w14:paraId="4FA28A6E" w14:textId="77777777" w:rsidR="00932F62" w:rsidRPr="00E97801" w:rsidRDefault="00932F62" w:rsidP="00E97801">
      <w:pPr>
        <w:pStyle w:val="NormalWeb"/>
        <w:rPr>
          <w:rFonts w:ascii="Century Gothic Pro" w:hAnsi="Century Gothic Pro"/>
        </w:rPr>
      </w:pPr>
    </w:p>
    <w:p w14:paraId="01B5E5FA" w14:textId="77777777" w:rsidR="00E97801" w:rsidRPr="00E97801" w:rsidRDefault="00E97801">
      <w:pPr>
        <w:rPr>
          <w:rFonts w:ascii="Century Gothic Pro" w:hAnsi="Century Gothic Pro"/>
          <w:lang w:val="fr-FR"/>
        </w:rPr>
      </w:pPr>
    </w:p>
    <w:sectPr w:rsidR="00E97801" w:rsidRPr="00E9780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39D8" w14:textId="77777777" w:rsidR="00B014C1" w:rsidRDefault="00B014C1">
      <w:pPr>
        <w:spacing w:after="0" w:line="240" w:lineRule="auto"/>
      </w:pPr>
      <w:r>
        <w:separator/>
      </w:r>
    </w:p>
  </w:endnote>
  <w:endnote w:type="continuationSeparator" w:id="0">
    <w:p w14:paraId="5307DC54" w14:textId="77777777" w:rsidR="00B014C1" w:rsidRDefault="00B0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0EAD" w14:textId="77777777" w:rsidR="004C7B7E" w:rsidRPr="00E97801" w:rsidRDefault="00000000">
    <w:pPr>
      <w:pStyle w:val="Pieddepage"/>
      <w:jc w:val="center"/>
      <w:rPr>
        <w:lang w:val="fr-FR"/>
      </w:rPr>
    </w:pPr>
    <w:r w:rsidRPr="00E97801">
      <w:rPr>
        <w:lang w:val="fr-FR"/>
      </w:rPr>
      <w:t>EAFC Académie de Créteil – Exemple de dissertation commentée CAPLP Design &amp; Métiers d’Art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39AB" w14:textId="77777777" w:rsidR="00B014C1" w:rsidRDefault="00B014C1">
      <w:pPr>
        <w:spacing w:after="0" w:line="240" w:lineRule="auto"/>
      </w:pPr>
      <w:r>
        <w:separator/>
      </w:r>
    </w:p>
  </w:footnote>
  <w:footnote w:type="continuationSeparator" w:id="0">
    <w:p w14:paraId="0F3A94D2" w14:textId="77777777" w:rsidR="00B014C1" w:rsidRDefault="00B0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CAAE" w14:textId="77777777" w:rsidR="004C7B7E" w:rsidRPr="00E97801" w:rsidRDefault="00000000">
    <w:pPr>
      <w:pStyle w:val="En-tte"/>
      <w:jc w:val="center"/>
      <w:rPr>
        <w:lang w:val="fr-FR"/>
      </w:rPr>
    </w:pPr>
    <w:r w:rsidRPr="00E97801">
      <w:rPr>
        <w:lang w:val="fr-FR"/>
      </w:rPr>
      <w:t>EAFC Académie de Créteil – Formation CAPLP Design &amp; Métiers d’Art</w:t>
    </w:r>
    <w:r w:rsidRPr="00E97801">
      <w:rPr>
        <w:lang w:val="fr-FR"/>
      </w:rPr>
      <w:br/>
      <w:t>Exemple de dissertation commentée (Sujet : « Façonner 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7291"/>
    <w:multiLevelType w:val="hybridMultilevel"/>
    <w:tmpl w:val="55866230"/>
    <w:lvl w:ilvl="0" w:tplc="69A20C4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A47628"/>
    <w:multiLevelType w:val="hybridMultilevel"/>
    <w:tmpl w:val="844A9B08"/>
    <w:lvl w:ilvl="0" w:tplc="CBEEFAD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79ED"/>
    <w:multiLevelType w:val="hybridMultilevel"/>
    <w:tmpl w:val="C414A78C"/>
    <w:lvl w:ilvl="0" w:tplc="C48834E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262EC"/>
    <w:multiLevelType w:val="hybridMultilevel"/>
    <w:tmpl w:val="352C3A78"/>
    <w:lvl w:ilvl="0" w:tplc="816202A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F0A46"/>
    <w:multiLevelType w:val="hybridMultilevel"/>
    <w:tmpl w:val="CC7078F2"/>
    <w:lvl w:ilvl="0" w:tplc="34865EF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948B8"/>
    <w:multiLevelType w:val="hybridMultilevel"/>
    <w:tmpl w:val="E61A31F0"/>
    <w:lvl w:ilvl="0" w:tplc="A5FC4C64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D456A"/>
    <w:multiLevelType w:val="hybridMultilevel"/>
    <w:tmpl w:val="8D1A89F4"/>
    <w:lvl w:ilvl="0" w:tplc="E6061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5858">
    <w:abstractNumId w:val="8"/>
  </w:num>
  <w:num w:numId="2" w16cid:durableId="886716970">
    <w:abstractNumId w:val="6"/>
  </w:num>
  <w:num w:numId="3" w16cid:durableId="356392877">
    <w:abstractNumId w:val="5"/>
  </w:num>
  <w:num w:numId="4" w16cid:durableId="922881491">
    <w:abstractNumId w:val="4"/>
  </w:num>
  <w:num w:numId="5" w16cid:durableId="1555040103">
    <w:abstractNumId w:val="7"/>
  </w:num>
  <w:num w:numId="6" w16cid:durableId="841435257">
    <w:abstractNumId w:val="3"/>
  </w:num>
  <w:num w:numId="7" w16cid:durableId="2020813187">
    <w:abstractNumId w:val="2"/>
  </w:num>
  <w:num w:numId="8" w16cid:durableId="449596506">
    <w:abstractNumId w:val="1"/>
  </w:num>
  <w:num w:numId="9" w16cid:durableId="395666556">
    <w:abstractNumId w:val="0"/>
  </w:num>
  <w:num w:numId="10" w16cid:durableId="501700031">
    <w:abstractNumId w:val="14"/>
  </w:num>
  <w:num w:numId="11" w16cid:durableId="573931326">
    <w:abstractNumId w:val="12"/>
  </w:num>
  <w:num w:numId="12" w16cid:durableId="619261436">
    <w:abstractNumId w:val="11"/>
  </w:num>
  <w:num w:numId="13" w16cid:durableId="1364596946">
    <w:abstractNumId w:val="10"/>
  </w:num>
  <w:num w:numId="14" w16cid:durableId="1797136452">
    <w:abstractNumId w:val="13"/>
  </w:num>
  <w:num w:numId="15" w16cid:durableId="1181971007">
    <w:abstractNumId w:val="9"/>
  </w:num>
  <w:num w:numId="16" w16cid:durableId="245310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11E8"/>
    <w:rsid w:val="0029639D"/>
    <w:rsid w:val="00326F90"/>
    <w:rsid w:val="004C7B7E"/>
    <w:rsid w:val="00932F62"/>
    <w:rsid w:val="00AA1D8D"/>
    <w:rsid w:val="00B014C1"/>
    <w:rsid w:val="00B47730"/>
    <w:rsid w:val="00CB0664"/>
    <w:rsid w:val="00E978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0A4E1"/>
  <w14:defaultImageDpi w14:val="300"/>
  <w15:docId w15:val="{00BA12CE-9F2F-BC43-9B8A-F03879D3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9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1503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marie-joana chamlong</cp:lastModifiedBy>
  <cp:revision>3</cp:revision>
  <dcterms:created xsi:type="dcterms:W3CDTF">2025-10-22T19:19:00Z</dcterms:created>
  <dcterms:modified xsi:type="dcterms:W3CDTF">2025-10-22T19:23:00Z</dcterms:modified>
  <cp:category/>
</cp:coreProperties>
</file>