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9347"/>
      </w:tblGrid>
      <w:tr w:rsidR="0098558B" w:rsidRPr="0098558B" w:rsidTr="0098558B">
        <w:tc>
          <w:tcPr>
            <w:tcW w:w="0" w:type="auto"/>
            <w:tcBorders>
              <w:top w:val="single" w:sz="6" w:space="0" w:color="592A71"/>
              <w:left w:val="single" w:sz="6" w:space="0" w:color="592A71"/>
              <w:bottom w:val="single" w:sz="6" w:space="0" w:color="592A71"/>
              <w:right w:val="single" w:sz="6" w:space="0" w:color="592A71"/>
            </w:tcBorders>
            <w:shd w:val="clear" w:color="auto" w:fill="592A7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es-MX"/>
              </w:rPr>
            </w:pPr>
            <w:r w:rsidRPr="0098558B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es-MX"/>
              </w:rPr>
              <w:t>Contenido</w:t>
            </w:r>
          </w:p>
        </w:tc>
        <w:tc>
          <w:tcPr>
            <w:tcW w:w="0" w:type="auto"/>
            <w:tcBorders>
              <w:top w:val="single" w:sz="6" w:space="0" w:color="592A71"/>
              <w:left w:val="single" w:sz="6" w:space="0" w:color="592A71"/>
              <w:bottom w:val="single" w:sz="6" w:space="0" w:color="592A71"/>
              <w:right w:val="single" w:sz="6" w:space="0" w:color="592A71"/>
            </w:tcBorders>
            <w:shd w:val="clear" w:color="auto" w:fill="592A7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3"/>
                <w:szCs w:val="23"/>
                <w:lang w:eastAsia="es-MX"/>
              </w:rPr>
            </w:pPr>
            <w:r w:rsidRPr="0098558B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  <w:lang w:eastAsia="es-MX"/>
              </w:rPr>
              <w:t>Disponible en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1. Escribe la forma plural del adjetivo demostrativo en las oraciones presentadas.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Collins, Adele. 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This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These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</w:t>
            </w:r>
            <w:proofErr w:type="spellStart"/>
            <w:proofErr w:type="gram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That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.</w:t>
            </w:r>
            <w:proofErr w:type="gram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Those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”,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Adele’s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ESL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Corner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[en línea], marzo de 2003, </w:t>
            </w:r>
            <w:hyperlink r:id="rId4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http://www.adelescorner.org/grammar/this_that/this_etc.html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(consultado el 13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2. Practica el vocabulario de las partes de una casa, con diversos ejercicios.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Learn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English online.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House-furniture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Agendaweb.org</w:t>
            </w: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s. f., </w:t>
            </w:r>
            <w:hyperlink r:id="rId5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https://agendaweb.org/vocabulary/house_furniture-exercises.html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(consultado el 9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3. Practica el vocabulario y la comprensión auditiva de diversos temas, por medio de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memoramas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“Aprende inglés jugando.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Memorama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: alimentos, bebidas y bocadillos”, </w:t>
            </w:r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Englishactivities.net</w:t>
            </w: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2018, </w:t>
            </w:r>
            <w:hyperlink r:id="rId6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http://www.englishactivities.net/es/juegos-en-ingl%C3%A9s/memorama?tema=Alimentos%20-%20bebidas%20y%20bocadillos&amp;nivel=principante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(consultado el 14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4. Elige la palabra (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question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word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) que mejor completa las preguntas.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Camus, Laurent, “English test #47448: WH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questions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To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Learn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English</w:t>
            </w: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s. f. </w:t>
            </w:r>
            <w:hyperlink r:id="rId7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https://www.tolearnenglish.com/exercises/exercise-english-2/exercise-english-47448.php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14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5. Practica los saludos y presentaciones mediante diálogos.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“English Greetings and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introductions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exercise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Easy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Peace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Learning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2018, </w:t>
            </w:r>
            <w:hyperlink r:id="rId8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https://www.easypacelearning.com/exercises-basic-level-1-level-2-learning-english/english-exercises-level-1/662-greetings-and-introductions-english-exercise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(consultado el 8 de mayo del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lastRenderedPageBreak/>
              <w:t>6. Practica el uso de los pronombres personales, completando oraciones.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“Curso de inglés A1. Pronombres personales sujetos”, </w:t>
            </w:r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Aula fácil.com</w:t>
            </w: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2009, </w:t>
            </w:r>
            <w:hyperlink r:id="rId9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http://www.aulafacil.com/cursos/l15342/idiomas/ingles/ingles-a1/pronombres-personales-sujetos-ejercicios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, (consultado el 11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7. Practica el uso del verbo to be y los pronombres personales.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“Curso de inglés.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Lesson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1”, </w:t>
            </w:r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Saber inglés</w:t>
            </w: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s. f. </w:t>
            </w:r>
            <w:hyperlink r:id="rId10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http://saberingles.com.ar/curso/lesson01/06.html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14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8. Practica la escritura de los números, resolviendo crucigramas.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Mixed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numbers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Crossword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Englisch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Hilfen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s. f. </w:t>
            </w:r>
            <w:hyperlink r:id="rId11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https://www.englisch-hilfen.de/en/exercises/various/crossword_numbers4.htm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13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9. Practica las partes del cuerpo con un crucigrama.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ADR Formación, 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Body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parts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Educaplay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2018, </w:t>
            </w:r>
            <w:hyperlink r:id="rId12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https://es.educaplay.com/es/coleccion/16538/1/body_parts.htm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14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10. Practica adjetivos para describir personas.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ADR Formación, 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Image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adjectives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Educaplay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 [en línea], 14 de febrero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de 2012, </w:t>
            </w:r>
            <w:hyperlink r:id="rId13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https://es.educaplay.com/es/recursoseducativos/586759/image_adjectives.htm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14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11. Relaciona los adjetivos de descripción física.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British Council, 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Appareance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Learn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english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teens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Reino Unido, s. f. </w:t>
            </w:r>
            <w:hyperlink r:id="rId14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http://learnenglishteens.britishcouncil.org/grammar-vocabulary/vocabulary-exercises/appearance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12. Identifica el color de las figuras presentadas.</w:t>
            </w:r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Colours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in English.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Exercise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Englisch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Hilfen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s. f. </w:t>
            </w:r>
            <w:hyperlink r:id="rId15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https://www.englisch-hilfen.de/en/exercises/various/colours_smilies.htm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13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lastRenderedPageBreak/>
              <w:t>13. Identifica las nacionalidades y los países con preguntas.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Nationalities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Better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English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Lessons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s. f. </w:t>
            </w:r>
            <w:hyperlink r:id="rId16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http://www.better-english.com/easier/nationalities.htm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14. Completa cada oración con el artículo indefinido a/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an</w:t>
            </w:r>
            <w:proofErr w:type="spellEnd"/>
          </w:p>
        </w:tc>
        <w:tc>
          <w:tcPr>
            <w:tcW w:w="0" w:type="auto"/>
            <w:tcBorders>
              <w:top w:val="single" w:sz="6" w:space="0" w:color="D4CEE4"/>
              <w:left w:val="single" w:sz="6" w:space="0" w:color="D4CEE4"/>
              <w:bottom w:val="single" w:sz="6" w:space="0" w:color="D4CEE4"/>
              <w:right w:val="single" w:sz="6" w:space="0" w:color="D4CEE4"/>
            </w:tcBorders>
            <w:shd w:val="clear" w:color="auto" w:fill="D4CEE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“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The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indefinite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article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a/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an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. </w:t>
            </w:r>
            <w:proofErr w:type="spellStart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Exercise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 xml:space="preserve"> 1”,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Englisch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Hilfen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s. f. </w:t>
            </w:r>
            <w:hyperlink r:id="rId17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https://www.englisch-hilfen.de/en/exercises/nouns_articles/article_a.htm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13 de mayo de 2018).</w:t>
            </w:r>
          </w:p>
        </w:tc>
      </w:tr>
      <w:tr w:rsidR="0098558B" w:rsidRPr="0098558B" w:rsidTr="0098558B"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15. Relaciona las profesiones y los oficios con las imágenes presentadas.</w:t>
            </w:r>
          </w:p>
        </w:tc>
        <w:tc>
          <w:tcPr>
            <w:tcW w:w="0" w:type="auto"/>
            <w:tcBorders>
              <w:top w:val="single" w:sz="6" w:space="0" w:color="F1EFF6"/>
              <w:left w:val="single" w:sz="6" w:space="0" w:color="F1EFF6"/>
              <w:bottom w:val="single" w:sz="6" w:space="0" w:color="F1EFF6"/>
              <w:right w:val="single" w:sz="6" w:space="0" w:color="F1EFF6"/>
            </w:tcBorders>
            <w:shd w:val="clear" w:color="auto" w:fill="F1EF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8558B" w:rsidRPr="0098558B" w:rsidRDefault="0098558B" w:rsidP="0098558B">
            <w:pPr>
              <w:spacing w:after="315" w:line="240" w:lineRule="auto"/>
              <w:ind w:hanging="4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</w:pPr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British Council, “Jobs”, 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Learn</w:t>
            </w:r>
            <w:proofErr w:type="spellEnd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 xml:space="preserve"> English </w:t>
            </w:r>
            <w:proofErr w:type="spellStart"/>
            <w:r w:rsidRPr="0098558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es-MX"/>
              </w:rPr>
              <w:t>Teens</w:t>
            </w:r>
            <w:proofErr w:type="spellEnd"/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[en línea], Reino Unido, s. f. </w:t>
            </w:r>
            <w:hyperlink r:id="rId18" w:tgtFrame="_blank" w:history="1">
              <w:r w:rsidRPr="0098558B">
                <w:rPr>
                  <w:rFonts w:ascii="Arial" w:eastAsia="Times New Roman" w:hAnsi="Arial" w:cs="Arial"/>
                  <w:color w:val="934C98"/>
                  <w:sz w:val="21"/>
                  <w:szCs w:val="21"/>
                  <w:u w:val="single"/>
                  <w:lang w:eastAsia="es-MX"/>
                </w:rPr>
                <w:t>https://learnenglishteens.britishcouncil.org/grammar-vocabulary/vocabulary-exercises/jobs</w:t>
              </w:r>
            </w:hyperlink>
            <w:r w:rsidRPr="0098558B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MX"/>
              </w:rPr>
              <w:t> (consultado el 11 de mayo de 2018).</w:t>
            </w:r>
          </w:p>
        </w:tc>
      </w:tr>
    </w:tbl>
    <w:p w:rsidR="00357B75" w:rsidRDefault="00357B75">
      <w:bookmarkStart w:id="0" w:name="_GoBack"/>
      <w:bookmarkEnd w:id="0"/>
    </w:p>
    <w:sectPr w:rsidR="00357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8B"/>
    <w:rsid w:val="00357B75"/>
    <w:rsid w:val="0098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BCADD-DF35-4AC5-8E96-D32ED589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98558B"/>
    <w:rPr>
      <w:b/>
      <w:bCs/>
    </w:rPr>
  </w:style>
  <w:style w:type="paragraph" w:customStyle="1" w:styleId="prepa-m6-textosparrafo">
    <w:name w:val="prepa-m6-textosparrafo"/>
    <w:basedOn w:val="Normal"/>
    <w:rsid w:val="0098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8558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855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5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ypacelearning.com/exercises-basic-level-1-level-2-learning-english/english-exercises-level-1/662-greetings-and-introductions-english-exercise" TargetMode="External"/><Relationship Id="rId13" Type="http://schemas.openxmlformats.org/officeDocument/2006/relationships/hyperlink" Target="https://es.educaplay.com/es/recursoseducativos/586759/image_adjectives.htm" TargetMode="External"/><Relationship Id="rId18" Type="http://schemas.openxmlformats.org/officeDocument/2006/relationships/hyperlink" Target="https://learnenglishteens.britishcouncil.org/grammar-vocabulary/vocabulary-exercises/job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olearnenglish.com/exercises/exercise-english-2/exercise-english-47448.php" TargetMode="External"/><Relationship Id="rId12" Type="http://schemas.openxmlformats.org/officeDocument/2006/relationships/hyperlink" Target="https://es.educaplay.com/es/coleccion/16538/1/body_parts.htm" TargetMode="External"/><Relationship Id="rId17" Type="http://schemas.openxmlformats.org/officeDocument/2006/relationships/hyperlink" Target="https://www.englisch-hilfen.de/en/exercises/nouns_articles/article_a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tter-english.com/easier/nationalities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nglishactivities.net/es/juegos-en-ingl%C3%A9s/memorama" TargetMode="External"/><Relationship Id="rId11" Type="http://schemas.openxmlformats.org/officeDocument/2006/relationships/hyperlink" Target="https://www.englisch-hilfen.de/en/exercises/various/crossword_numbers4.htm" TargetMode="External"/><Relationship Id="rId5" Type="http://schemas.openxmlformats.org/officeDocument/2006/relationships/hyperlink" Target="https://agendaweb.org/vocabulary/house_furniture-exercises.html" TargetMode="External"/><Relationship Id="rId15" Type="http://schemas.openxmlformats.org/officeDocument/2006/relationships/hyperlink" Target="https://www.englisch-hilfen.de/en/exercises/various/colours_smilies.htm" TargetMode="External"/><Relationship Id="rId10" Type="http://schemas.openxmlformats.org/officeDocument/2006/relationships/hyperlink" Target="http://saberingles.com.ar/curso/lesson01/06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adelescorner.org/grammar/this_that/this_etc.html" TargetMode="External"/><Relationship Id="rId9" Type="http://schemas.openxmlformats.org/officeDocument/2006/relationships/hyperlink" Target="http://www.aulafacil.com/cursos/l15342/idiomas/ingles/ingles-a1/pronombres-personales-sujetos-ejercicios" TargetMode="External"/><Relationship Id="rId14" Type="http://schemas.openxmlformats.org/officeDocument/2006/relationships/hyperlink" Target="http://learnenglishteens.britishcouncil.org/grammar-vocabulary/vocabulary-exercises/appearanc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Vargas carrillo</dc:creator>
  <cp:keywords/>
  <dc:description/>
  <cp:lastModifiedBy>ANA MARIA Vargas carrillo</cp:lastModifiedBy>
  <cp:revision>1</cp:revision>
  <dcterms:created xsi:type="dcterms:W3CDTF">2019-10-16T23:10:00Z</dcterms:created>
  <dcterms:modified xsi:type="dcterms:W3CDTF">2019-10-16T23:10:00Z</dcterms:modified>
</cp:coreProperties>
</file>