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Analyse du titre de l’œuvre et de l’intitulé du parcours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Le titre </w:t>
      </w:r>
    </w:p>
    <w:p>
      <w:pPr>
        <w:pStyle w:val="Normal"/>
        <w:bidi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  <w:color w:val="3465A4"/>
          <w:sz w:val="24"/>
          <w:szCs w:val="24"/>
        </w:rPr>
      </w:pPr>
      <w:r>
        <w:rPr>
          <w:b/>
          <w:bCs/>
          <w:i/>
          <w:iCs/>
          <w:color w:val="3465A4"/>
          <w:sz w:val="24"/>
          <w:szCs w:val="24"/>
        </w:rPr>
        <w:t xml:space="preserve">Discours </w:t>
      </w:r>
      <w:r>
        <w:rPr>
          <w:b w:val="false"/>
          <w:bCs w:val="false"/>
          <w:i/>
          <w:iCs/>
          <w:color w:val="3465A4"/>
          <w:sz w:val="24"/>
          <w:szCs w:val="24"/>
        </w:rPr>
        <w:t>de la servitude volontaire</w: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2244090</wp:posOffset>
                </wp:positionH>
                <wp:positionV relativeFrom="paragraph">
                  <wp:posOffset>64770</wp:posOffset>
                </wp:positionV>
                <wp:extent cx="0" cy="375920"/>
                <wp:effectExtent l="31750" t="635" r="31750" b="0"/>
                <wp:wrapNone/>
                <wp:docPr id="1" name="Lig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758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6.7pt,5.1pt" to="176.7pt,34.65pt" ID="Ligne 1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renvoie à un genre argumentatif donc à la littérature d’idées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genre oral à l’origine, destiné à être déclamé devant un auditoire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genre qui obéit depuis l’Antiquité à des règles précises dont :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structure attendue :</w:t>
      </w:r>
    </w:p>
    <w:p>
      <w:pPr>
        <w:pStyle w:val="Normal"/>
        <w:bidi w:val="0"/>
        <w:jc w:val="both"/>
        <w:rPr/>
      </w:pPr>
      <w:r>
        <w:rPr>
          <w:b w:val="false"/>
          <w:bCs w:val="false"/>
          <w:sz w:val="24"/>
          <w:szCs w:val="24"/>
        </w:rPr>
        <w:tab/>
        <w:t>- l</w:t>
      </w:r>
      <w:r>
        <w:rPr/>
        <w:t>’</w:t>
      </w:r>
      <w:r>
        <w:rPr>
          <w:i/>
          <w:iCs/>
        </w:rPr>
        <w:t>exorde</w:t>
      </w:r>
      <w:r>
        <w:rPr/>
        <w:t xml:space="preserve"> = </w:t>
      </w:r>
      <w:r>
        <w:rPr/>
        <w:t>e</w:t>
      </w:r>
      <w:r>
        <w:rPr/>
        <w:t>ntrée en matière, pour attirer la bienveillance et la curiosité du public (</w:t>
      </w:r>
      <w:r>
        <w:rPr>
          <w:i/>
          <w:iCs/>
        </w:rPr>
        <w:t xml:space="preserve">captatio </w:t>
        <w:tab/>
        <w:t>benevolentiae</w:t>
      </w:r>
      <w:r>
        <w:rPr/>
        <w:t>)</w:t>
      </w:r>
    </w:p>
    <w:p>
      <w:pPr>
        <w:pStyle w:val="Normal"/>
        <w:bidi w:val="0"/>
        <w:jc w:val="both"/>
        <w:rPr/>
      </w:pPr>
      <w:r>
        <w:rPr/>
        <w:tab/>
        <w:t xml:space="preserve">- </w:t>
      </w:r>
      <w:r>
        <w:rPr/>
        <w:t>l</w:t>
      </w:r>
      <w:r>
        <w:rPr/>
        <w:t>a</w:t>
      </w:r>
      <w:r>
        <w:rPr>
          <w:i/>
          <w:iCs/>
        </w:rPr>
        <w:t xml:space="preserve"> narration </w:t>
      </w:r>
      <w:r>
        <w:rPr/>
        <w:t xml:space="preserve">= </w:t>
      </w:r>
      <w:r>
        <w:rPr/>
        <w:t>r</w:t>
      </w:r>
      <w:r>
        <w:rPr/>
        <w:t xml:space="preserve">écit, exemple concret qui permet d’ancrer </w:t>
      </w:r>
      <w:r>
        <w:rPr/>
        <w:t>l’</w:t>
      </w:r>
      <w:r>
        <w:rPr/>
        <w:t>argumentation dans la réalité</w:t>
      </w:r>
    </w:p>
    <w:p>
      <w:pPr>
        <w:pStyle w:val="Normal"/>
        <w:bidi w:val="0"/>
        <w:jc w:val="both"/>
        <w:rPr/>
      </w:pPr>
      <w:r>
        <w:rPr/>
        <w:tab/>
        <w:t xml:space="preserve">- </w:t>
      </w:r>
      <w:r>
        <w:rPr/>
        <w:t>l</w:t>
      </w:r>
      <w:r>
        <w:rPr/>
        <w:t xml:space="preserve">a </w:t>
      </w:r>
      <w:r>
        <w:rPr>
          <w:i/>
          <w:iCs/>
        </w:rPr>
        <w:t>confirmation</w:t>
      </w:r>
      <w:r>
        <w:rPr/>
        <w:t xml:space="preserve"> = </w:t>
      </w:r>
      <w:r>
        <w:rPr/>
        <w:t>a</w:t>
      </w:r>
      <w:r>
        <w:rPr/>
        <w:t>rguments employés pour défendre sa thèse</w:t>
      </w:r>
    </w:p>
    <w:p>
      <w:pPr>
        <w:pStyle w:val="Normal"/>
        <w:bidi w:val="0"/>
        <w:jc w:val="both"/>
        <w:rPr/>
      </w:pPr>
      <w:r>
        <w:rPr/>
        <w:tab/>
        <w:t xml:space="preserve">- </w:t>
      </w:r>
      <w:r>
        <w:rPr/>
        <w:t>l</w:t>
      </w:r>
      <w:r>
        <w:rPr/>
        <w:t xml:space="preserve">a </w:t>
      </w:r>
      <w:r>
        <w:rPr>
          <w:i/>
          <w:iCs/>
        </w:rPr>
        <w:t>réfutation</w:t>
      </w:r>
      <w:r>
        <w:rPr/>
        <w:t xml:space="preserve"> = </w:t>
      </w:r>
      <w:r>
        <w:rPr/>
        <w:t>p</w:t>
      </w:r>
      <w:r>
        <w:rPr/>
        <w:t>rise en compte, par anticipation, des contre-arguments de l’opposition</w:t>
      </w:r>
    </w:p>
    <w:p>
      <w:pPr>
        <w:pStyle w:val="Normal"/>
        <w:bidi w:val="0"/>
        <w:jc w:val="both"/>
        <w:rPr/>
      </w:pPr>
      <w:r>
        <w:rPr/>
        <w:tab/>
        <w:t xml:space="preserve">- </w:t>
      </w:r>
      <w:r>
        <w:rPr/>
        <w:t>la</w:t>
      </w:r>
      <w:r>
        <w:rPr>
          <w:i/>
          <w:iCs/>
        </w:rPr>
        <w:t xml:space="preserve"> p</w:t>
      </w:r>
      <w:r>
        <w:rPr>
          <w:i/>
          <w:iCs/>
        </w:rPr>
        <w:t>éroraison</w:t>
      </w:r>
      <w:r>
        <w:rPr/>
        <w:t xml:space="preserve"> = </w:t>
      </w:r>
      <w:r>
        <w:rPr/>
        <w:t>c</w:t>
      </w:r>
      <w:r>
        <w:rPr/>
        <w:t>onclusion, avec pointe finale, pour marquer l’esprit du public</w:t>
      </w:r>
    </w:p>
    <w:p>
      <w:pPr>
        <w:pStyle w:val="Normal"/>
        <w:bidi w:val="0"/>
        <w:jc w:val="both"/>
        <w:rPr/>
      </w:pPr>
      <w:r>
        <w:rPr/>
        <w:t xml:space="preserve">- </w:t>
      </w:r>
      <w:r>
        <w:rPr/>
        <w:t xml:space="preserve">procédés </w:t>
      </w:r>
      <w:r>
        <w:rPr/>
        <w:t>attendus :</w:t>
      </w:r>
    </w:p>
    <w:p>
      <w:pPr>
        <w:pStyle w:val="Normal"/>
        <w:bidi w:val="0"/>
        <w:jc w:val="both"/>
        <w:rPr/>
      </w:pPr>
      <w:r>
        <w:rPr/>
        <w:tab/>
        <w:t xml:space="preserve">- </w:t>
      </w:r>
      <w:r>
        <w:rPr>
          <w:u w:val="single"/>
        </w:rPr>
        <w:t>connecteurs logiques</w:t>
      </w:r>
      <w:r>
        <w:rPr/>
        <w:t xml:space="preserve"> pour mettre en valeur la clarté et la solidité d</w:t>
      </w:r>
      <w:r>
        <w:rPr/>
        <w:t xml:space="preserve">u </w:t>
      </w:r>
      <w:r>
        <w:rPr/>
        <w:t>raisonnement</w:t>
      </w:r>
    </w:p>
    <w:p>
      <w:pPr>
        <w:pStyle w:val="Normal"/>
        <w:bidi w:val="0"/>
        <w:jc w:val="both"/>
        <w:rPr/>
      </w:pPr>
      <w:r>
        <w:rPr/>
        <w:tab/>
        <w:t xml:space="preserve">- </w:t>
      </w:r>
      <w:r>
        <w:rPr>
          <w:u w:val="single"/>
        </w:rPr>
        <w:t>images</w:t>
      </w:r>
      <w:r>
        <w:rPr/>
        <w:t xml:space="preserve"> pour frapper l’esprit du public : comparaisons, métaphores, hyperboles… </w:t>
      </w:r>
    </w:p>
    <w:p>
      <w:pPr>
        <w:pStyle w:val="Normal"/>
        <w:bidi w:val="0"/>
        <w:jc w:val="both"/>
        <w:rPr/>
      </w:pPr>
      <w:r>
        <w:rPr/>
        <w:tab/>
        <w:t xml:space="preserve">- </w:t>
      </w:r>
      <w:r>
        <w:rPr>
          <w:u w:val="single"/>
        </w:rPr>
        <w:t>répétitions</w:t>
      </w:r>
      <w:r>
        <w:rPr/>
        <w:t xml:space="preserve"> pour marteler clairement une idée : anaphores, épiphores, polyptotes</w:t>
      </w:r>
    </w:p>
    <w:p>
      <w:pPr>
        <w:pStyle w:val="Normal"/>
        <w:bidi w:val="0"/>
        <w:jc w:val="both"/>
        <w:rPr/>
      </w:pPr>
      <w:r>
        <w:rPr/>
        <w:tab/>
        <w:t xml:space="preserve">- </w:t>
      </w:r>
      <w:r>
        <w:rPr/>
        <w:t xml:space="preserve">procédés destinés à </w:t>
      </w:r>
      <w:r>
        <w:rPr>
          <w:u w:val="single"/>
        </w:rPr>
        <w:t>interpeller</w:t>
      </w:r>
      <w:r>
        <w:rPr/>
        <w:t xml:space="preserve"> le public : apostrophes, </w:t>
      </w:r>
      <w:r>
        <w:rPr/>
        <w:t>interjections, questions rhétoriques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>
          <w:i/>
          <w:i/>
          <w:iCs/>
          <w:color w:val="3465A4"/>
        </w:rPr>
      </w:pPr>
      <w:r>
        <w:rPr>
          <w:i/>
          <w:iCs/>
          <w:color w:val="3465A4"/>
        </w:rPr>
        <w:t xml:space="preserve">Discours de </w:t>
      </w:r>
      <w:r>
        <w:rPr>
          <w:b/>
          <w:bCs/>
          <w:i/>
          <w:iCs/>
          <w:color w:val="3465A4"/>
        </w:rPr>
        <w:t>la servitude volontaire</w:t>
      </w:r>
    </w:p>
    <w:p>
      <w:pPr>
        <w:pStyle w:val="Normal"/>
        <w:bidi w:val="0"/>
        <w:jc w:val="center"/>
        <w:rPr>
          <w:b/>
          <w:bCs/>
          <w:color w:val="3465A4"/>
        </w:rPr>
      </w:pPr>
      <w:r>
        <w:rPr>
          <w:b/>
          <w:bCs/>
          <w:color w:val="3465A4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3458210</wp:posOffset>
                </wp:positionH>
                <wp:positionV relativeFrom="paragraph">
                  <wp:posOffset>57150</wp:posOffset>
                </wp:positionV>
                <wp:extent cx="0" cy="383540"/>
                <wp:effectExtent l="31750" t="635" r="31750" b="0"/>
                <wp:wrapNone/>
                <wp:docPr id="2" name="Lig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834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2.3pt,4.5pt" to="272.3pt,34.65pt" ID="Ligne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both"/>
        <w:rPr/>
      </w:pPr>
      <w:r>
        <w:rPr/>
        <w:tab/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=&gt; </w:t>
      </w:r>
      <w:r>
        <w:rPr>
          <w:b w:val="false"/>
          <w:bCs w:val="false"/>
          <w:color w:val="FF0000"/>
          <w:sz w:val="24"/>
          <w:szCs w:val="24"/>
        </w:rPr>
        <w:t>oxymore</w:t>
      </w:r>
      <w:r>
        <w:rPr>
          <w:b w:val="false"/>
          <w:bCs w:val="false"/>
          <w:sz w:val="24"/>
          <w:szCs w:val="24"/>
        </w:rPr>
        <w:t xml:space="preserve"> (alliance de 2 mots de sens contraire) 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- servitude = état de soumission absolue à un maître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- volontaire = qui résulte d’un libre choix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=&gt; qui crée un </w:t>
      </w:r>
      <w:r>
        <w:rPr>
          <w:b w:val="false"/>
          <w:bCs w:val="false"/>
          <w:color w:val="FF0000"/>
          <w:sz w:val="24"/>
          <w:szCs w:val="24"/>
        </w:rPr>
        <w:t>paradoxe</w:t>
      </w:r>
      <w:r>
        <w:rPr>
          <w:b w:val="false"/>
          <w:bCs w:val="false"/>
          <w:sz w:val="24"/>
          <w:szCs w:val="24"/>
        </w:rPr>
        <w:t xml:space="preserve"> (idée surprenante qui va contre le sens commun)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- le sens commun veut que </w:t>
      </w:r>
      <w:r>
        <w:rPr>
          <w:b w:val="false"/>
          <w:bCs w:val="false"/>
          <w:sz w:val="24"/>
          <w:szCs w:val="24"/>
        </w:rPr>
        <w:t xml:space="preserve">la soumission d’une personne ou d’un peuple résulte d’une </w:t>
        <w:tab/>
        <w:t>oppression par la force et non de l’assentiment de celui qui est soumis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=&gt; ce procédé étonne immédiatement le lecteur et est donc destiné à créer une attente pour que le lecteur lise le texte afin de comprendre le titre.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Le parcours</w:t>
      </w:r>
    </w:p>
    <w:p>
      <w:pPr>
        <w:pStyle w:val="Normal"/>
        <w:bidi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Cs/>
          <w:color w:val="3465A4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4072890</wp:posOffset>
                </wp:positionH>
                <wp:positionV relativeFrom="paragraph">
                  <wp:posOffset>224790</wp:posOffset>
                </wp:positionV>
                <wp:extent cx="0" cy="279400"/>
                <wp:effectExtent l="31750" t="635" r="31750" b="0"/>
                <wp:wrapNone/>
                <wp:docPr id="3" name="Ligne vertic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0.7pt,17.7pt" to="320.7pt,39.65pt" ID="Ligne verticale 1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  <w:color w:val="3465A4"/>
          <w:sz w:val="24"/>
          <w:szCs w:val="24"/>
        </w:rPr>
        <w:t>« </w:t>
      </w:r>
      <w:r>
        <w:rPr>
          <w:b/>
          <w:bCs/>
          <w:color w:val="3465A4"/>
          <w:sz w:val="24"/>
          <w:szCs w:val="24"/>
        </w:rPr>
        <w:t>Défendre » et « entretenir » la liberté</w:t>
      </w:r>
    </w:p>
    <w:p>
      <w:pPr>
        <w:pStyle w:val="Normal"/>
        <w:bidi w:val="0"/>
        <w:jc w:val="left"/>
        <w:rPr>
          <w:b/>
          <w:bCs/>
          <w:color w:val="3465A4"/>
          <w:sz w:val="24"/>
          <w:szCs w:val="24"/>
        </w:rPr>
      </w:pPr>
      <w:r>
        <w:rPr>
          <w:b/>
          <w:bCs/>
          <w:color w:val="3465A4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1852930</wp:posOffset>
                </wp:positionH>
                <wp:positionV relativeFrom="paragraph">
                  <wp:posOffset>67310</wp:posOffset>
                </wp:positionV>
                <wp:extent cx="0" cy="279400"/>
                <wp:effectExtent l="31750" t="635" r="31750" b="0"/>
                <wp:wrapNone/>
                <wp:docPr id="4" name="Ligne vertica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5.9pt,5.3pt" to="145.9pt,27.25pt" ID="Ligne verticale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2366010</wp:posOffset>
                </wp:positionH>
                <wp:positionV relativeFrom="paragraph">
                  <wp:posOffset>110490</wp:posOffset>
                </wp:positionV>
                <wp:extent cx="472440" cy="1071880"/>
                <wp:effectExtent l="635" t="635" r="3810" b="0"/>
                <wp:wrapNone/>
                <wp:docPr id="5" name="Lig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20" cy="1071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6.3pt,8.7pt" to="223.45pt,93.05pt" ID="Ligne 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2940050</wp:posOffset>
                </wp:positionH>
                <wp:positionV relativeFrom="paragraph">
                  <wp:posOffset>105410</wp:posOffset>
                </wp:positionV>
                <wp:extent cx="340360" cy="1066800"/>
                <wp:effectExtent l="11430" t="635" r="635" b="0"/>
                <wp:wrapNone/>
                <wp:docPr id="6" name="Lig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0200" cy="1066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1.5pt,8.3pt" to="258.25pt,92.25pt" ID="Ligne 4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center"/>
        <w:rPr>
          <w:b/>
          <w:bCs/>
          <w:color w:val="3465A4"/>
          <w:sz w:val="24"/>
          <w:szCs w:val="24"/>
        </w:rPr>
      </w:pPr>
      <w:r>
        <w:rPr>
          <w:b/>
          <w:bCs/>
          <w:color w:val="3465A4"/>
          <w:sz w:val="24"/>
          <w:szCs w:val="24"/>
        </w:rPr>
      </w:r>
    </w:p>
    <w:p>
      <w:pPr>
        <w:pStyle w:val="Normal"/>
        <w:bidi w:val="0"/>
        <w:jc w:val="center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les guillemets indiquent une citation</w:t>
        <w:tab/>
        <w:tab/>
        <w:tab/>
        <w:t xml:space="preserve">   donne la thématique, le support de la réflexion</w:t>
      </w:r>
    </w:p>
    <w:p>
      <w:pPr>
        <w:pStyle w:val="Normal"/>
        <w:bidi w:val="0"/>
        <w:jc w:val="left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=&gt; le lecteur est donc invité à chercher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dans l’œuvre les références de cette citation </w:t>
      </w:r>
    </w:p>
    <w:p>
      <w:pPr>
        <w:pStyle w:val="Normal"/>
        <w:bidi w:val="0"/>
        <w:jc w:val="left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jc w:val="center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2 verbes qui engagent à l’action</w:t>
      </w:r>
    </w:p>
    <w:p>
      <w:pPr>
        <w:pStyle w:val="Normal"/>
        <w:bidi w:val="0"/>
        <w:jc w:val="center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qui permettent de comprendre que la liberté n’est pas un acquis définitif</w:t>
      </w:r>
    </w:p>
    <w:p>
      <w:pPr>
        <w:pStyle w:val="Normal"/>
        <w:bidi w:val="0"/>
        <w:jc w:val="left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« défendre »</w:t>
        <w:tab/>
        <w:t>=&gt; lexique guerrier</w:t>
      </w:r>
    </w:p>
    <w:p>
      <w:pPr>
        <w:pStyle w:val="Normal"/>
        <w:bidi w:val="0"/>
        <w:jc w:val="left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ab/>
        <w:tab/>
        <w:t xml:space="preserve">sous-entend donc un combat nécessaire contre des ennemis de la liberté </w:t>
      </w:r>
    </w:p>
    <w:p>
      <w:pPr>
        <w:pStyle w:val="Normal"/>
        <w:bidi w:val="0"/>
        <w:jc w:val="left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ab/>
        <w:tab/>
        <w:t>pose la liberté comme une victime, comme une notion vulnérable qu’il faut protéger</w:t>
      </w:r>
    </w:p>
    <w:p>
      <w:pPr>
        <w:pStyle w:val="Normal"/>
        <w:bidi w:val="0"/>
        <w:jc w:val="left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color w:val="000000"/>
          <w:sz w:val="24"/>
        </w:rPr>
      </w:pPr>
      <w:r>
        <w:rPr>
          <w:b w:val="false"/>
          <w:bCs w:val="false"/>
          <w:color w:val="000000"/>
          <w:sz w:val="24"/>
          <w:szCs w:val="24"/>
        </w:rPr>
        <w:t>« entretenir »</w:t>
        <w:tab/>
        <w:t xml:space="preserve">=&gt;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hd w:fill="auto" w:val="clear"/>
        </w:rPr>
        <w:t>Tenir dans le même état.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1"/>
          <w:shd w:fill="auto" w:val="clear"/>
        </w:rPr>
        <w:tab/>
        <w:tab/>
        <w:t xml:space="preserve">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hd w:fill="auto" w:val="clear"/>
        </w:rPr>
        <w:t xml:space="preserve">Tenir dans un état constant, garder à la même intensité en alimentant, en prenant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hd w:fill="auto" w:val="clear"/>
        </w:rPr>
        <w:tab/>
        <w:tab/>
        <w:t xml:space="preserve">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hd w:fill="auto" w:val="clear"/>
        </w:rPr>
        <w:t>certaines mesures.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</w:rPr>
        <w:t>Synon. 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1"/>
        </w:rPr>
        <w:t>Conserver.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1"/>
        </w:rPr>
      </w:pP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1"/>
        </w:rPr>
        <w:tab/>
        <w:tab/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=&gt; implicite = la liberté est fragile, elle demande des soins continus, des efforts pour </w:t>
        <w:tab/>
        <w:tab/>
        <w:t xml:space="preserve">pouvoir la conserver. Elle n’est pas acquise une fois pour toutes. Il y a donc une </w:t>
        <w:tab/>
        <w:tab/>
        <w:tab/>
        <w:t>forme de vigilance à adopter en permanence.</w:t>
      </w:r>
    </w:p>
    <w:p>
      <w:pPr>
        <w:pStyle w:val="Normal"/>
        <w:bidi w:val="0"/>
        <w:jc w:val="left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u w:val="single"/>
        </w:rPr>
        <w:t>Citations</w:t>
      </w:r>
      <w:r>
        <w:rPr>
          <w:b w:val="false"/>
          <w:bCs w:val="false"/>
          <w:color w:val="000000"/>
          <w:sz w:val="24"/>
          <w:szCs w:val="24"/>
        </w:rPr>
        <w:t> :</w:t>
      </w:r>
    </w:p>
    <w:p>
      <w:pPr>
        <w:pStyle w:val="Normal"/>
        <w:bidi w:val="0"/>
        <w:jc w:val="both"/>
        <w:rPr/>
      </w:pPr>
      <w:r>
        <w:rPr>
          <w:b w:val="false"/>
          <w:bCs w:val="false"/>
          <w:i/>
          <w:iCs/>
          <w:color w:val="000000"/>
          <w:sz w:val="24"/>
          <w:szCs w:val="24"/>
        </w:rPr>
        <w:t>paragraphe 24 </w:t>
      </w:r>
      <w:r>
        <w:rPr>
          <w:b w:val="false"/>
          <w:bCs w:val="false"/>
          <w:color w:val="000000"/>
          <w:sz w:val="24"/>
          <w:szCs w:val="24"/>
        </w:rPr>
        <w:t>: « </w:t>
      </w:r>
      <w:r>
        <w:rPr/>
        <w:t xml:space="preserve">La liberté est donc </w:t>
      </w:r>
      <w:r>
        <w:rPr>
          <w:color w:val="00A933"/>
        </w:rPr>
        <w:t>naturelle</w:t>
      </w:r>
      <w:r>
        <w:rPr/>
        <w:t xml:space="preserve"> ; c'est pourquoi, à mon avis, nous ne sommes pas seulement nés avec elle, mais aussi avec </w:t>
      </w:r>
      <w:r>
        <w:rPr>
          <w:color w:val="00A933"/>
        </w:rPr>
        <w:t xml:space="preserve">la passion </w:t>
      </w:r>
      <w:r>
        <w:rPr/>
        <w:t xml:space="preserve">de </w:t>
      </w:r>
      <w:r>
        <w:rPr>
          <w:color w:val="FF0000"/>
        </w:rPr>
        <w:t>la défendre.</w:t>
      </w:r>
      <w:r>
        <w:rPr/>
        <w:t> »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 w:val="false"/>
          <w:bCs w:val="false"/>
          <w:i/>
          <w:iCs/>
        </w:rPr>
        <w:t>paragraphe 41 </w:t>
      </w:r>
      <w:r>
        <w:rPr/>
        <w:t>: « </w:t>
      </w:r>
      <w:r>
        <w:rPr/>
        <w:t>. Celui qui verrait les Vénitiens, une poignée de gens vivant si librement que le plus misérable d'entre eux ne voudrait pas être roi, nés et élevés de façon qu'</w:t>
      </w:r>
      <w:r>
        <w:rPr>
          <w:color w:val="00A933"/>
        </w:rPr>
        <w:t>ils ne connaissent d'autre ambition que</w:t>
      </w:r>
      <w:r>
        <w:rPr/>
        <w:t xml:space="preserve"> celle d'</w:t>
      </w:r>
      <w:r>
        <w:rPr>
          <w:color w:val="FF0000"/>
        </w:rPr>
        <w:t>entretenir pour le mieux leur liberté</w:t>
      </w:r>
      <w:r>
        <w:rPr/>
        <w:t xml:space="preserve">, éduqués et formés dès le berceau de telle sorte </w:t>
      </w:r>
      <w:r>
        <w:rPr>
          <w:color w:val="00A933"/>
        </w:rPr>
        <w:t>qu'ils n'échangeraient pas un brin de leur liberté pour toutes les autres félicités de la terre</w:t>
      </w:r>
      <w:r>
        <w:rPr/>
        <w:t>... »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i/>
          <w:iCs/>
        </w:rPr>
        <w:t>paragraphe 44</w:t>
      </w:r>
      <w:r>
        <w:rPr/>
        <w:t xml:space="preserve"> : « ‘’… </w:t>
      </w:r>
      <w:r>
        <w:rPr/>
        <w:t>Tu as éprouvé la faveur du roi, mais tu ne sais pas quel</w:t>
      </w:r>
      <w:r>
        <w:rPr>
          <w:color w:val="00A933"/>
        </w:rPr>
        <w:t xml:space="preserve"> goût délicieux</w:t>
      </w:r>
      <w:r>
        <w:rPr/>
        <w:t xml:space="preserve"> a la liberté. Or si tu en avais seulement goûté, tu nous conseillerais de </w:t>
      </w:r>
      <w:r>
        <w:rPr>
          <w:color w:val="FF0000"/>
        </w:rPr>
        <w:t>la défendre</w:t>
      </w:r>
      <w:r>
        <w:rPr/>
        <w:t xml:space="preserve">, non seulement </w:t>
      </w:r>
      <w:r>
        <w:rPr>
          <w:color w:val="00A933"/>
        </w:rPr>
        <w:t>avec la lance et le bouclier, mais avec les dents et avec les ongles </w:t>
      </w:r>
      <w:r>
        <w:rPr/>
        <w:t xml:space="preserve">‘’ ».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LibreOffice/25.8.1.1$Windows_X86_64 LibreOffice_project/54047653041915e595ad4e45cccea684809c77b5</Application>
  <AppVersion>15.0000</AppVersion>
  <Pages>2</Pages>
  <Words>589</Words>
  <Characters>2872</Characters>
  <CharactersWithSpaces>3479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2025-09-09T15:09:48Z</dcterms:created>
  <dc:creator/>
  <dc:description/>
  <dc:language>fr-FR</dc:language>
  <cp:lastModifiedBy/>
  <dcterms:modified xsi:type="dcterms:W3CDTF">2025-09-09T16:31:10Z</dcterms:modified>
  <cp:revision>3</cp:revision>
  <dc:subject/>
  <dc:title/>
</cp:coreProperties>
</file>