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038" w:rsidRPr="00E22450" w:rsidRDefault="007D0038" w:rsidP="007D0038">
      <w:pPr>
        <w:pStyle w:val="Sansinterligne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E22450">
        <w:rPr>
          <w:rFonts w:ascii="Times New Roman" w:hAnsi="Times New Roman" w:cs="Times New Roman"/>
          <w:b/>
          <w:sz w:val="24"/>
          <w:u w:val="single"/>
        </w:rPr>
        <w:t>AE : Dosage par étalonnage spectrophotométrique</w:t>
      </w:r>
    </w:p>
    <w:p w:rsidR="007D0038" w:rsidRPr="00E22450" w:rsidRDefault="007D0038" w:rsidP="007D0038">
      <w:pPr>
        <w:spacing w:before="120"/>
        <w:rPr>
          <w:rFonts w:cs="Times New Roman"/>
          <w:sz w:val="24"/>
          <w:szCs w:val="22"/>
          <w:u w:val="single"/>
        </w:rPr>
      </w:pPr>
    </w:p>
    <w:p w:rsidR="007D0038" w:rsidRPr="00E22450" w:rsidRDefault="007D0038" w:rsidP="007D0038">
      <w:pPr>
        <w:spacing w:before="120"/>
        <w:rPr>
          <w:rFonts w:cs="Times New Roman"/>
          <w:sz w:val="24"/>
          <w:szCs w:val="22"/>
        </w:rPr>
      </w:pPr>
      <w:r w:rsidRPr="00E22450">
        <w:rPr>
          <w:rFonts w:cs="Times New Roman"/>
          <w:sz w:val="24"/>
          <w:szCs w:val="22"/>
          <w:u w:val="single"/>
        </w:rPr>
        <w:t>Objectifs :</w:t>
      </w:r>
      <w:r w:rsidRPr="00E22450">
        <w:rPr>
          <w:rFonts w:cs="Times New Roman"/>
          <w:sz w:val="24"/>
          <w:szCs w:val="22"/>
        </w:rPr>
        <w:t xml:space="preserve"> </w:t>
      </w:r>
    </w:p>
    <w:p w:rsidR="007D0038" w:rsidRPr="00E22450" w:rsidRDefault="007D0038" w:rsidP="007D0038">
      <w:pPr>
        <w:numPr>
          <w:ilvl w:val="0"/>
          <w:numId w:val="1"/>
        </w:numPr>
        <w:spacing w:before="120"/>
        <w:rPr>
          <w:rFonts w:cs="Times New Roman"/>
          <w:sz w:val="24"/>
          <w:szCs w:val="22"/>
        </w:rPr>
      </w:pPr>
      <w:r w:rsidRPr="00E22450">
        <w:rPr>
          <w:rFonts w:cs="Times New Roman"/>
          <w:sz w:val="24"/>
          <w:szCs w:val="22"/>
        </w:rPr>
        <w:t xml:space="preserve">Découvrir et énoncer la loi de </w:t>
      </w:r>
      <w:proofErr w:type="spellStart"/>
      <w:r w:rsidRPr="00E22450">
        <w:rPr>
          <w:rFonts w:cs="Times New Roman"/>
          <w:sz w:val="24"/>
          <w:szCs w:val="22"/>
        </w:rPr>
        <w:t>Beer</w:t>
      </w:r>
      <w:proofErr w:type="spellEnd"/>
      <w:r w:rsidRPr="00E22450">
        <w:rPr>
          <w:rFonts w:cs="Times New Roman"/>
          <w:sz w:val="24"/>
          <w:szCs w:val="22"/>
        </w:rPr>
        <w:t>-Lambert (relation liant l'absorbance A d'une solution à la concentration C en soluté de cette solution)</w:t>
      </w:r>
    </w:p>
    <w:p w:rsidR="007D0038" w:rsidRPr="00E22450" w:rsidRDefault="007D0038" w:rsidP="007D0038">
      <w:pPr>
        <w:numPr>
          <w:ilvl w:val="0"/>
          <w:numId w:val="1"/>
        </w:numPr>
        <w:spacing w:before="120"/>
        <w:rPr>
          <w:rFonts w:cs="Times New Roman"/>
          <w:sz w:val="24"/>
          <w:szCs w:val="22"/>
        </w:rPr>
      </w:pPr>
      <w:r w:rsidRPr="00E22450">
        <w:rPr>
          <w:rFonts w:cs="Times New Roman"/>
          <w:sz w:val="24"/>
          <w:szCs w:val="22"/>
        </w:rPr>
        <w:t xml:space="preserve">Utiliser la loi de </w:t>
      </w:r>
      <w:proofErr w:type="spellStart"/>
      <w:r w:rsidRPr="00E22450">
        <w:rPr>
          <w:rFonts w:cs="Times New Roman"/>
          <w:sz w:val="24"/>
          <w:szCs w:val="22"/>
        </w:rPr>
        <w:t>Beer</w:t>
      </w:r>
      <w:proofErr w:type="spellEnd"/>
      <w:r w:rsidRPr="00E22450">
        <w:rPr>
          <w:rFonts w:cs="Times New Roman"/>
          <w:sz w:val="24"/>
          <w:szCs w:val="22"/>
        </w:rPr>
        <w:t>-Lambert pour réaliser un dosage par étalonnage.</w:t>
      </w:r>
    </w:p>
    <w:p w:rsidR="007D0038" w:rsidRPr="00E22450" w:rsidRDefault="007D0038" w:rsidP="007D0038">
      <w:pPr>
        <w:spacing w:before="120"/>
        <w:ind w:left="720"/>
        <w:rPr>
          <w:rFonts w:cs="Times New Roman"/>
          <w:sz w:val="24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6"/>
        <w:gridCol w:w="5456"/>
      </w:tblGrid>
      <w:tr w:rsidR="007D0038" w:rsidRPr="00E22450" w:rsidTr="00F348C6">
        <w:tc>
          <w:tcPr>
            <w:tcW w:w="5456" w:type="dxa"/>
            <w:shd w:val="clear" w:color="auto" w:fill="auto"/>
          </w:tcPr>
          <w:p w:rsidR="007D0038" w:rsidRPr="00E22450" w:rsidRDefault="007D0038" w:rsidP="00F348C6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E76A0E" wp14:editId="1FDC7993">
                      <wp:simplePos x="0" y="0"/>
                      <wp:positionH relativeFrom="column">
                        <wp:posOffset>2484755</wp:posOffset>
                      </wp:positionH>
                      <wp:positionV relativeFrom="paragraph">
                        <wp:posOffset>71120</wp:posOffset>
                      </wp:positionV>
                      <wp:extent cx="628650" cy="1377950"/>
                      <wp:effectExtent l="0" t="0" r="0" b="0"/>
                      <wp:wrapNone/>
                      <wp:docPr id="6" name="Zone de text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1377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D0038" w:rsidRDefault="007D0038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FA81FFB" wp14:editId="4FDFDBF7">
                                        <wp:extent cx="663472" cy="1371600"/>
                                        <wp:effectExtent l="0" t="0" r="3810" b="0"/>
                                        <wp:docPr id="8" name="Image 8" descr="Boisson ice storm POWERADE : la bouteille de 50cL à Prix Carrefour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Boisson ice storm POWERADE : la bouteille de 50cL à Prix Carrefour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26977" r="24651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65395" cy="137557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6" o:spid="_x0000_s1026" type="#_x0000_t202" style="position:absolute;margin-left:195.65pt;margin-top:5.6pt;width:49.5pt;height:10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" fillcolor="white [3201]" stroked="f" strokeweight=".5pt">
                      <v:textbox>
                        <w:txbxContent>
                          <w:p w:rsidR="007D0038" w:rsidRDefault="007D003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99D1AD" wp14:editId="540D9EA2">
                                  <wp:extent cx="663472" cy="1371600"/>
                                  <wp:effectExtent l="0" t="0" r="3810" b="0"/>
                                  <wp:docPr id="8" name="Image 8" descr="Boisson ice storm POWERADE : la bouteille de 50cL à Prix Carrefou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Boisson ice storm POWERADE : la bouteille de 50cL à Prix Carrefou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77" r="2465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5395" cy="13755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22450">
              <w:rPr>
                <w:rFonts w:ascii="Times New Roman" w:hAnsi="Times New Roman" w:cs="Times New Roman"/>
                <w:b/>
                <w:sz w:val="24"/>
                <w:highlight w:val="lightGray"/>
              </w:rPr>
              <w:t>Document 1</w:t>
            </w:r>
            <w:r w:rsidRPr="00E22450">
              <w:rPr>
                <w:rFonts w:ascii="Times New Roman" w:hAnsi="Times New Roman" w:cs="Times New Roman"/>
                <w:sz w:val="24"/>
              </w:rPr>
              <w:t xml:space="preserve"> : le </w:t>
            </w:r>
            <w:proofErr w:type="spellStart"/>
            <w:r w:rsidRPr="00E22450">
              <w:rPr>
                <w:rFonts w:ascii="Times New Roman" w:hAnsi="Times New Roman" w:cs="Times New Roman"/>
                <w:sz w:val="24"/>
              </w:rPr>
              <w:t>powerade</w:t>
            </w:r>
            <w:proofErr w:type="spellEnd"/>
            <w:r w:rsidRPr="00E22450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7D0038" w:rsidRPr="00E22450" w:rsidRDefault="007D0038" w:rsidP="00F348C6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</w:p>
          <w:p w:rsidR="007D0038" w:rsidRPr="00E22450" w:rsidRDefault="007D0038" w:rsidP="007D0038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 xml:space="preserve">Le </w:t>
            </w:r>
            <w:proofErr w:type="spellStart"/>
            <w:r w:rsidRPr="00E22450">
              <w:rPr>
                <w:rFonts w:ascii="Times New Roman" w:hAnsi="Times New Roman" w:cs="Times New Roman"/>
                <w:sz w:val="24"/>
              </w:rPr>
              <w:t>Powerade</w:t>
            </w:r>
            <w:proofErr w:type="spellEnd"/>
            <w:r w:rsidRPr="00E22450">
              <w:rPr>
                <w:rFonts w:ascii="Times New Roman" w:hAnsi="Times New Roman" w:cs="Times New Roman"/>
                <w:sz w:val="24"/>
              </w:rPr>
              <w:t xml:space="preserve"> est une boisson énergisante </w:t>
            </w:r>
          </w:p>
          <w:p w:rsidR="007D0038" w:rsidRPr="00E22450" w:rsidRDefault="007D0038" w:rsidP="007D0038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 xml:space="preserve">dont la couleur bleue est due à la présence </w:t>
            </w:r>
          </w:p>
          <w:p w:rsidR="007D0038" w:rsidRPr="00E22450" w:rsidRDefault="007D0038" w:rsidP="007D0038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du colorant Bleu Brillant (E133).</w:t>
            </w:r>
          </w:p>
          <w:p w:rsidR="007D0038" w:rsidRPr="00E22450" w:rsidRDefault="007D0038" w:rsidP="007D0038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</w:p>
          <w:p w:rsidR="007D0038" w:rsidRPr="00E22450" w:rsidRDefault="007D0038" w:rsidP="007D0038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 xml:space="preserve">Les colorants sont des additifs alimentaires </w:t>
            </w:r>
          </w:p>
          <w:p w:rsidR="007D0038" w:rsidRPr="00E22450" w:rsidRDefault="007D0038" w:rsidP="007D0038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faisant l’objet d’une règlementation stricte.</w:t>
            </w:r>
          </w:p>
          <w:p w:rsidR="007D0038" w:rsidRPr="00E22450" w:rsidRDefault="007D0038" w:rsidP="007D0038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</w:p>
          <w:p w:rsidR="007D0038" w:rsidRPr="00E22450" w:rsidRDefault="007D0038" w:rsidP="007D0038">
            <w:pPr>
              <w:pStyle w:val="Sansinterligne"/>
              <w:rPr>
                <w:rStyle w:val="correctionsEBCar"/>
                <w:rFonts w:ascii="Times New Roman" w:hAnsi="Times New Roman" w:cs="Times New Roman"/>
                <w:b w:val="0"/>
                <w:szCs w:val="22"/>
              </w:rPr>
            </w:pPr>
          </w:p>
        </w:tc>
        <w:tc>
          <w:tcPr>
            <w:tcW w:w="5456" w:type="dxa"/>
            <w:shd w:val="clear" w:color="auto" w:fill="auto"/>
          </w:tcPr>
          <w:p w:rsidR="007D0038" w:rsidRPr="00E22450" w:rsidRDefault="007D0038" w:rsidP="00F348C6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b/>
                <w:sz w:val="24"/>
                <w:highlight w:val="lightGray"/>
              </w:rPr>
              <w:t>Document 2</w:t>
            </w:r>
            <w:r w:rsidRPr="00E22450">
              <w:rPr>
                <w:rFonts w:ascii="Times New Roman" w:hAnsi="Times New Roman" w:cs="Times New Roman"/>
                <w:sz w:val="24"/>
              </w:rPr>
              <w:t> : DJA</w:t>
            </w:r>
          </w:p>
          <w:p w:rsidR="007D0038" w:rsidRPr="00E22450" w:rsidRDefault="007D0038" w:rsidP="00F348C6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</w:p>
          <w:p w:rsidR="007D0038" w:rsidRPr="00E22450" w:rsidRDefault="007D0038" w:rsidP="00F348C6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Style w:val="correctionsEBCar"/>
                <w:rFonts w:ascii="Times New Roman" w:hAnsi="Times New Roman" w:cs="Times New Roman"/>
                <w:b w:val="0"/>
                <w:szCs w:val="22"/>
              </w:rPr>
              <w:t>L’Union Européenne fixe, pour tous les colorants alimentaires, des valeurs de dose journalière admissible (DJA), c’est-à-dire la masse maximale de colorant par kilogramme de masse corporelle et par jour qu’un individu peut consommer sans risque pour sa santé.</w:t>
            </w:r>
            <w:r w:rsidRPr="00E22450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7D0038" w:rsidRPr="00E22450" w:rsidRDefault="007D0038" w:rsidP="00F348C6">
            <w:pPr>
              <w:pStyle w:val="Sansinterligne"/>
              <w:rPr>
                <w:rFonts w:ascii="Times New Roman" w:hAnsi="Times New Roman" w:cs="Times New Roman"/>
                <w:sz w:val="24"/>
              </w:rPr>
            </w:pPr>
          </w:p>
          <w:p w:rsidR="007D0038" w:rsidRPr="00E22450" w:rsidRDefault="007D0038" w:rsidP="007D0038">
            <w:pPr>
              <w:rPr>
                <w:rFonts w:cs="Times New Roman"/>
                <w:sz w:val="24"/>
                <w:szCs w:val="22"/>
              </w:rPr>
            </w:pPr>
            <w:r w:rsidRPr="00E22450">
              <w:rPr>
                <w:rFonts w:cs="Times New Roman"/>
                <w:sz w:val="24"/>
                <w:szCs w:val="22"/>
              </w:rPr>
              <w:t>Pour le bleu brillant E133 (</w:t>
            </w:r>
            <w:r w:rsidRPr="00E22450">
              <w:rPr>
                <w:rFonts w:eastAsia="MS Mincho" w:cs="Times New Roman"/>
                <w:sz w:val="24"/>
                <w:szCs w:val="22"/>
              </w:rPr>
              <w:t>masse molaire : M = 792,8 g.mol</w:t>
            </w:r>
            <w:r w:rsidRPr="00E22450">
              <w:rPr>
                <w:rFonts w:eastAsia="MS Mincho" w:cs="Times New Roman"/>
                <w:sz w:val="24"/>
                <w:szCs w:val="22"/>
                <w:vertAlign w:val="superscript"/>
              </w:rPr>
              <w:t>-1</w:t>
            </w:r>
            <w:r w:rsidRPr="00E22450">
              <w:rPr>
                <w:rFonts w:eastAsia="MS Mincho" w:cs="Times New Roman"/>
                <w:sz w:val="24"/>
                <w:szCs w:val="22"/>
              </w:rPr>
              <w:t>)</w:t>
            </w:r>
            <w:r w:rsidRPr="00E22450">
              <w:rPr>
                <w:rFonts w:cs="Times New Roman"/>
                <w:sz w:val="24"/>
                <w:szCs w:val="22"/>
              </w:rPr>
              <w:t>, la DJA est de 12,6 µmol/kg de masse corporelle/jour.</w:t>
            </w:r>
          </w:p>
          <w:p w:rsidR="007D0038" w:rsidRPr="00E22450" w:rsidRDefault="007D0038" w:rsidP="00F348C6">
            <w:pPr>
              <w:pStyle w:val="lgende"/>
              <w:spacing w:after="60"/>
              <w:jc w:val="both"/>
              <w:rPr>
                <w:rStyle w:val="correctionsEBCar"/>
                <w:rFonts w:ascii="Times New Roman" w:hAnsi="Times New Roman" w:cs="Times New Roman"/>
                <w:b w:val="0"/>
                <w:szCs w:val="22"/>
              </w:rPr>
            </w:pPr>
          </w:p>
        </w:tc>
      </w:tr>
    </w:tbl>
    <w:p w:rsidR="007D0038" w:rsidRPr="00E22450" w:rsidRDefault="007D0038" w:rsidP="007D0038">
      <w:pPr>
        <w:pStyle w:val="lgende"/>
        <w:spacing w:after="60"/>
        <w:jc w:val="both"/>
        <w:rPr>
          <w:rStyle w:val="correctionsEBCar"/>
          <w:rFonts w:ascii="Times New Roman" w:hAnsi="Times New Roman" w:cs="Times New Roman"/>
          <w:b w:val="0"/>
          <w:szCs w:val="22"/>
        </w:rPr>
      </w:pPr>
      <w:r w:rsidRPr="00E22450">
        <w:rPr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861745" wp14:editId="3C378384">
                <wp:simplePos x="0" y="0"/>
                <wp:positionH relativeFrom="column">
                  <wp:posOffset>-67945</wp:posOffset>
                </wp:positionH>
                <wp:positionV relativeFrom="paragraph">
                  <wp:posOffset>107315</wp:posOffset>
                </wp:positionV>
                <wp:extent cx="6794500" cy="3098800"/>
                <wp:effectExtent l="0" t="0" r="25400" b="2540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94500" cy="3098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5.35pt;margin-top:8.45pt;width:535pt;height:24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" filled="f"/>
            </w:pict>
          </mc:Fallback>
        </mc:AlternateContent>
      </w:r>
    </w:p>
    <w:p w:rsidR="007D0038" w:rsidRPr="00E22450" w:rsidRDefault="007D0038" w:rsidP="007D0038">
      <w:pPr>
        <w:pStyle w:val="lgende"/>
        <w:spacing w:after="60"/>
        <w:jc w:val="both"/>
        <w:rPr>
          <w:sz w:val="24"/>
          <w:szCs w:val="22"/>
        </w:rPr>
      </w:pPr>
      <w:r w:rsidRPr="00E22450">
        <w:rPr>
          <w:b/>
          <w:sz w:val="24"/>
          <w:szCs w:val="22"/>
          <w:highlight w:val="lightGray"/>
        </w:rPr>
        <w:t>Document 3</w:t>
      </w:r>
      <w:r w:rsidRPr="00E22450">
        <w:rPr>
          <w:sz w:val="24"/>
          <w:szCs w:val="22"/>
        </w:rPr>
        <w:t> : Spectre d’absorption d’une solution de bleu brillant.</w:t>
      </w:r>
    </w:p>
    <w:p w:rsidR="007D0038" w:rsidRPr="00E22450" w:rsidRDefault="007D0038" w:rsidP="007D0038">
      <w:pPr>
        <w:rPr>
          <w:rFonts w:cs="Times New Roman"/>
          <w:sz w:val="24"/>
          <w:szCs w:val="22"/>
        </w:rPr>
      </w:pPr>
      <w:r w:rsidRPr="00E22450">
        <w:rPr>
          <w:noProof/>
          <w:sz w:val="22"/>
        </w:rPr>
        <w:drawing>
          <wp:inline distT="0" distB="0" distL="0" distR="0" wp14:anchorId="33D557CB" wp14:editId="1A95CBC2">
            <wp:extent cx="4559300" cy="2679551"/>
            <wp:effectExtent l="0" t="0" r="0" b="698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5299" t="41588" r="28104" b="30624"/>
                    <a:stretch/>
                  </pic:blipFill>
                  <pic:spPr bwMode="auto">
                    <a:xfrm>
                      <a:off x="0" y="0"/>
                      <a:ext cx="4560159" cy="268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0038" w:rsidRPr="00E22450" w:rsidRDefault="007D0038" w:rsidP="007D0038">
      <w:pPr>
        <w:rPr>
          <w:rFonts w:cs="Times New Roman"/>
          <w:sz w:val="24"/>
          <w:szCs w:val="22"/>
        </w:rPr>
      </w:pPr>
    </w:p>
    <w:p w:rsidR="007D0038" w:rsidRPr="00E22450" w:rsidRDefault="007D0038" w:rsidP="007D0038">
      <w:pPr>
        <w:rPr>
          <w:rFonts w:cs="Times New Roman"/>
          <w:sz w:val="24"/>
          <w:szCs w:val="22"/>
        </w:rPr>
      </w:pPr>
    </w:p>
    <w:p w:rsidR="006D3F44" w:rsidRPr="00E22450" w:rsidRDefault="006D3F44" w:rsidP="007D0038">
      <w:pPr>
        <w:rPr>
          <w:rFonts w:cs="Times New Roman"/>
          <w:sz w:val="24"/>
          <w:szCs w:val="22"/>
        </w:rPr>
      </w:pPr>
    </w:p>
    <w:p w:rsidR="006D3F44" w:rsidRPr="00E22450" w:rsidRDefault="006D3F44" w:rsidP="007D0038">
      <w:pPr>
        <w:rPr>
          <w:rFonts w:cs="Times New Roman"/>
          <w:sz w:val="24"/>
          <w:szCs w:val="22"/>
        </w:rPr>
      </w:pPr>
    </w:p>
    <w:p w:rsidR="007D0038" w:rsidRPr="00E22450" w:rsidRDefault="007D0038" w:rsidP="007D0038">
      <w:pPr>
        <w:spacing w:before="120"/>
        <w:rPr>
          <w:rFonts w:cs="Times New Roman"/>
          <w:b/>
          <w:sz w:val="24"/>
          <w:szCs w:val="22"/>
        </w:rPr>
      </w:pPr>
      <w:r w:rsidRPr="00E22450">
        <w:rPr>
          <w:rFonts w:cs="Times New Roman"/>
          <w:b/>
          <w:sz w:val="24"/>
          <w:szCs w:val="22"/>
          <w:u w:val="single"/>
        </w:rPr>
        <w:t>1ère partie</w:t>
      </w:r>
      <w:r w:rsidRPr="00E22450">
        <w:rPr>
          <w:rFonts w:cs="Times New Roman"/>
          <w:b/>
          <w:sz w:val="24"/>
          <w:szCs w:val="22"/>
        </w:rPr>
        <w:t xml:space="preserve"> : Enoncer la loi de </w:t>
      </w:r>
      <w:proofErr w:type="spellStart"/>
      <w:r w:rsidRPr="00E22450">
        <w:rPr>
          <w:rFonts w:cs="Times New Roman"/>
          <w:b/>
          <w:sz w:val="24"/>
          <w:szCs w:val="22"/>
        </w:rPr>
        <w:t>Beer</w:t>
      </w:r>
      <w:proofErr w:type="spellEnd"/>
      <w:r w:rsidRPr="00E22450">
        <w:rPr>
          <w:rFonts w:cs="Times New Roman"/>
          <w:b/>
          <w:sz w:val="24"/>
          <w:szCs w:val="22"/>
        </w:rPr>
        <w:t xml:space="preserve">-Lambert   </w:t>
      </w:r>
    </w:p>
    <w:p w:rsidR="007D0038" w:rsidRPr="00E22450" w:rsidRDefault="007D0038" w:rsidP="007D0038">
      <w:pPr>
        <w:spacing w:before="120"/>
        <w:rPr>
          <w:rFonts w:cs="Times New Roman"/>
          <w:sz w:val="24"/>
          <w:szCs w:val="22"/>
        </w:rPr>
      </w:pPr>
      <w:r w:rsidRPr="00E22450">
        <w:rPr>
          <w:rFonts w:cs="Times New Roman"/>
          <w:sz w:val="24"/>
          <w:szCs w:val="22"/>
          <w:u w:val="single"/>
        </w:rPr>
        <w:t>Travail expérimental à réaliser :</w:t>
      </w:r>
      <w:r w:rsidRPr="00E22450">
        <w:rPr>
          <w:rFonts w:cs="Times New Roman"/>
          <w:sz w:val="24"/>
          <w:szCs w:val="22"/>
        </w:rPr>
        <w:t xml:space="preserve"> </w:t>
      </w:r>
    </w:p>
    <w:p w:rsidR="007D0038" w:rsidRPr="00E22450" w:rsidRDefault="007D0038" w:rsidP="007D0038">
      <w:pPr>
        <w:numPr>
          <w:ilvl w:val="0"/>
          <w:numId w:val="2"/>
        </w:numPr>
        <w:spacing w:before="120"/>
        <w:rPr>
          <w:rFonts w:cs="Times New Roman"/>
          <w:sz w:val="24"/>
          <w:szCs w:val="22"/>
        </w:rPr>
      </w:pPr>
      <w:r w:rsidRPr="00E22450">
        <w:rPr>
          <w:rFonts w:cs="Times New Roman"/>
          <w:sz w:val="24"/>
          <w:szCs w:val="22"/>
        </w:rPr>
        <w:t xml:space="preserve">Préparation d'une échelle de teintes : 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 xml:space="preserve">-Introduire, à l’aide d’une burette graduée, dans des tubes à essais identiques (numérotés de 1 à 5), un volume </w:t>
      </w:r>
      <w:proofErr w:type="spellStart"/>
      <w:r w:rsidRPr="00E22450">
        <w:rPr>
          <w:rFonts w:ascii="Times New Roman" w:hAnsi="Times New Roman" w:cs="Times New Roman"/>
          <w:sz w:val="24"/>
        </w:rPr>
        <w:t>V</w:t>
      </w:r>
      <w:r w:rsidRPr="00E22450">
        <w:rPr>
          <w:rFonts w:ascii="Times New Roman" w:hAnsi="Times New Roman" w:cs="Times New Roman"/>
          <w:sz w:val="24"/>
          <w:vertAlign w:val="subscript"/>
        </w:rPr>
        <w:t>m</w:t>
      </w:r>
      <w:proofErr w:type="spellEnd"/>
      <w:r w:rsidRPr="00E22450">
        <w:rPr>
          <w:rFonts w:ascii="Times New Roman" w:hAnsi="Times New Roman" w:cs="Times New Roman"/>
          <w:sz w:val="24"/>
        </w:rPr>
        <w:t xml:space="preserve"> de la solution aqueuse de colorant bleu brillant à la concentration en masse </w:t>
      </w:r>
      <w:proofErr w:type="spellStart"/>
      <w:r w:rsidRPr="00E22450">
        <w:rPr>
          <w:rFonts w:ascii="Times New Roman" w:hAnsi="Times New Roman" w:cs="Times New Roman"/>
          <w:sz w:val="24"/>
        </w:rPr>
        <w:t>t</w:t>
      </w:r>
      <w:r w:rsidRPr="00E22450">
        <w:rPr>
          <w:rFonts w:ascii="Times New Roman" w:hAnsi="Times New Roman" w:cs="Times New Roman"/>
          <w:sz w:val="24"/>
          <w:vertAlign w:val="subscript"/>
        </w:rPr>
        <w:t>m</w:t>
      </w:r>
      <w:proofErr w:type="spellEnd"/>
      <w:r w:rsidRPr="00E22450">
        <w:rPr>
          <w:rFonts w:ascii="Times New Roman" w:hAnsi="Times New Roman" w:cs="Times New Roman"/>
          <w:sz w:val="24"/>
        </w:rPr>
        <w:t xml:space="preserve"> = </w:t>
      </w:r>
      <w:r w:rsidR="006D3F44" w:rsidRPr="00E22450">
        <w:rPr>
          <w:rFonts w:ascii="Times New Roman" w:hAnsi="Times New Roman" w:cs="Times New Roman"/>
          <w:sz w:val="24"/>
        </w:rPr>
        <w:t>10</w:t>
      </w:r>
      <w:r w:rsidRPr="00E22450">
        <w:rPr>
          <w:rFonts w:ascii="Times New Roman" w:hAnsi="Times New Roman" w:cs="Times New Roman"/>
          <w:sz w:val="24"/>
        </w:rPr>
        <w:t>,0 mg.L</w:t>
      </w:r>
      <w:r w:rsidRPr="00E22450">
        <w:rPr>
          <w:rFonts w:ascii="Times New Roman" w:hAnsi="Times New Roman" w:cs="Times New Roman"/>
          <w:sz w:val="24"/>
          <w:vertAlign w:val="superscript"/>
        </w:rPr>
        <w:t>-1</w:t>
      </w:r>
      <w:r w:rsidRPr="00E22450">
        <w:rPr>
          <w:rFonts w:ascii="Times New Roman" w:hAnsi="Times New Roman" w:cs="Times New Roman"/>
          <w:sz w:val="24"/>
        </w:rPr>
        <w:t xml:space="preserve"> (cf. tableau ci-dessous).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 xml:space="preserve">-A l'aide d'une deuxième burette, compléter à 10,0 </w:t>
      </w:r>
      <w:proofErr w:type="spellStart"/>
      <w:r w:rsidRPr="00E22450">
        <w:rPr>
          <w:rFonts w:ascii="Times New Roman" w:hAnsi="Times New Roman" w:cs="Times New Roman"/>
          <w:sz w:val="24"/>
        </w:rPr>
        <w:t>mL</w:t>
      </w:r>
      <w:proofErr w:type="spellEnd"/>
      <w:r w:rsidRPr="00E22450">
        <w:rPr>
          <w:rFonts w:ascii="Times New Roman" w:hAnsi="Times New Roman" w:cs="Times New Roman"/>
          <w:sz w:val="24"/>
        </w:rPr>
        <w:t xml:space="preserve"> avec le solvant (ici l’eau)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>-Boucher et bien agiter chaque tube.</w:t>
      </w:r>
    </w:p>
    <w:p w:rsidR="007D0038" w:rsidRPr="00E22450" w:rsidRDefault="007D0038" w:rsidP="007D0038">
      <w:pPr>
        <w:numPr>
          <w:ilvl w:val="0"/>
          <w:numId w:val="2"/>
        </w:numPr>
        <w:spacing w:before="120" w:after="120"/>
        <w:rPr>
          <w:rFonts w:cs="Times New Roman"/>
          <w:sz w:val="24"/>
          <w:szCs w:val="22"/>
        </w:rPr>
      </w:pPr>
      <w:r w:rsidRPr="00E22450">
        <w:rPr>
          <w:rFonts w:cs="Times New Roman"/>
          <w:sz w:val="24"/>
          <w:szCs w:val="22"/>
        </w:rPr>
        <w:t>Rédiger sur votre compte rendu le calcul détaillé de la concentration t</w:t>
      </w:r>
      <w:r w:rsidRPr="00E22450">
        <w:rPr>
          <w:rFonts w:cs="Times New Roman"/>
          <w:sz w:val="24"/>
          <w:szCs w:val="22"/>
          <w:vertAlign w:val="subscript"/>
        </w:rPr>
        <w:t>i</w:t>
      </w:r>
      <w:r w:rsidRPr="00E22450">
        <w:rPr>
          <w:rFonts w:cs="Times New Roman"/>
          <w:sz w:val="24"/>
          <w:szCs w:val="22"/>
        </w:rPr>
        <w:t xml:space="preserve"> pour 1 seul tube. </w:t>
      </w:r>
    </w:p>
    <w:p w:rsidR="007D0038" w:rsidRPr="00E22450" w:rsidRDefault="007D0038" w:rsidP="007D0038">
      <w:pPr>
        <w:numPr>
          <w:ilvl w:val="0"/>
          <w:numId w:val="2"/>
        </w:numPr>
        <w:spacing w:before="120" w:after="120"/>
        <w:rPr>
          <w:rFonts w:cs="Times New Roman"/>
          <w:sz w:val="24"/>
          <w:szCs w:val="22"/>
        </w:rPr>
      </w:pPr>
      <w:r w:rsidRPr="00E22450">
        <w:rPr>
          <w:rFonts w:cs="Times New Roman"/>
          <w:sz w:val="24"/>
          <w:szCs w:val="22"/>
        </w:rPr>
        <w:lastRenderedPageBreak/>
        <w:t xml:space="preserve">Compléter le tableau en entier. </w:t>
      </w:r>
    </w:p>
    <w:p w:rsidR="006D3F44" w:rsidRPr="00E22450" w:rsidRDefault="006D3F44" w:rsidP="006D3F44">
      <w:pPr>
        <w:spacing w:before="120" w:after="120"/>
        <w:rPr>
          <w:rFonts w:cs="Times New Roman"/>
          <w:sz w:val="24"/>
          <w:szCs w:val="22"/>
        </w:rPr>
      </w:pPr>
      <w:bookmarkStart w:id="0" w:name="_GoBack"/>
      <w:bookmarkEnd w:id="0"/>
    </w:p>
    <w:p w:rsidR="007D0038" w:rsidRPr="00E22450" w:rsidRDefault="007D0038" w:rsidP="007D0038">
      <w:pPr>
        <w:numPr>
          <w:ilvl w:val="0"/>
          <w:numId w:val="2"/>
        </w:numPr>
        <w:spacing w:before="120"/>
        <w:rPr>
          <w:rFonts w:cs="Times New Roman"/>
          <w:sz w:val="24"/>
          <w:szCs w:val="22"/>
        </w:rPr>
      </w:pPr>
      <w:r w:rsidRPr="00E22450">
        <w:rPr>
          <w:rFonts w:cs="Times New Roman"/>
          <w:sz w:val="24"/>
          <w:szCs w:val="22"/>
        </w:rPr>
        <w:t xml:space="preserve">Calibrage de l'appareil (faire le blanc) : 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 xml:space="preserve">-Vérifier que le colorimètre est relié à l'interface </w:t>
      </w:r>
      <w:proofErr w:type="spellStart"/>
      <w:r w:rsidRPr="00E22450">
        <w:rPr>
          <w:rFonts w:ascii="Times New Roman" w:hAnsi="Times New Roman" w:cs="Times New Roman"/>
          <w:sz w:val="24"/>
        </w:rPr>
        <w:t>Labquest</w:t>
      </w:r>
      <w:proofErr w:type="spellEnd"/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>-Sélectionner la longueur d'onde λ appropriée</w:t>
      </w:r>
      <w:r w:rsidRPr="00E22450">
        <w:rPr>
          <w:rFonts w:ascii="Times New Roman" w:hAnsi="Times New Roman" w:cs="Times New Roman"/>
          <w:noProof/>
          <w:sz w:val="24"/>
        </w:rPr>
        <w:t xml:space="preserve"> (à justifier)</w:t>
      </w:r>
      <w:r w:rsidRPr="00E22450">
        <w:rPr>
          <w:rFonts w:ascii="Times New Roman" w:hAnsi="Times New Roman" w:cs="Times New Roman"/>
          <w:sz w:val="24"/>
        </w:rPr>
        <w:t>.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>-Remplir la cuve que vous allez utiliser (</w:t>
      </w:r>
      <w:r w:rsidRPr="00E22450">
        <w:rPr>
          <w:rFonts w:ascii="Times New Roman" w:hAnsi="Times New Roman" w:cs="Times New Roman"/>
          <w:b/>
          <w:sz w:val="24"/>
          <w:u w:val="single"/>
        </w:rPr>
        <w:t>utiliser toujours la même cuve lors de la séance</w:t>
      </w:r>
      <w:r w:rsidRPr="00E22450">
        <w:rPr>
          <w:rFonts w:ascii="Times New Roman" w:hAnsi="Times New Roman" w:cs="Times New Roman"/>
          <w:sz w:val="24"/>
        </w:rPr>
        <w:t xml:space="preserve">) avec de l'eau distillée. 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 xml:space="preserve">-L’introduire dans le colorimètre dans le bon sens (la lumière doit passer par les faces </w:t>
      </w:r>
      <w:r w:rsidRPr="00E22450">
        <w:rPr>
          <w:rFonts w:ascii="Times New Roman" w:hAnsi="Times New Roman" w:cs="Times New Roman"/>
          <w:sz w:val="24"/>
          <w:u w:val="single"/>
        </w:rPr>
        <w:t>non striées</w:t>
      </w:r>
      <w:r w:rsidRPr="00E22450">
        <w:rPr>
          <w:rFonts w:ascii="Times New Roman" w:hAnsi="Times New Roman" w:cs="Times New Roman"/>
          <w:sz w:val="24"/>
        </w:rPr>
        <w:t xml:space="preserve">) 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 xml:space="preserve">-Appuyer sur le bouton CAL : l’interface affiche A = 0. 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 xml:space="preserve">Vous venez ainsi de faire « le blanc », c’est-à-dire, de fixer à zéro l’absorbance de la cuve remplie de solvant. </w:t>
      </w:r>
    </w:p>
    <w:p w:rsidR="007D0038" w:rsidRPr="00E22450" w:rsidRDefault="007D0038" w:rsidP="007D0038">
      <w:pPr>
        <w:pStyle w:val="Normal1"/>
        <w:spacing w:before="120" w:line="240" w:lineRule="auto"/>
        <w:rPr>
          <w:rFonts w:ascii="Times New Roman" w:hAnsi="Times New Roman" w:cs="Times New Roman"/>
          <w:sz w:val="24"/>
          <w:u w:val="single"/>
        </w:rPr>
      </w:pPr>
    </w:p>
    <w:p w:rsidR="007D0038" w:rsidRPr="00E22450" w:rsidRDefault="007D0038" w:rsidP="007D0038">
      <w:pPr>
        <w:pStyle w:val="Normal1"/>
        <w:spacing w:before="120" w:line="240" w:lineRule="auto"/>
        <w:rPr>
          <w:rFonts w:ascii="Times New Roman" w:hAnsi="Times New Roman" w:cs="Times New Roman"/>
          <w:sz w:val="24"/>
          <w:u w:val="single"/>
        </w:rPr>
      </w:pPr>
    </w:p>
    <w:p w:rsidR="007D0038" w:rsidRPr="00E22450" w:rsidRDefault="00765AD8" w:rsidP="007D0038">
      <w:pPr>
        <w:pStyle w:val="Normal1"/>
        <w:numPr>
          <w:ilvl w:val="0"/>
          <w:numId w:val="3"/>
        </w:numPr>
        <w:spacing w:before="120" w:line="240" w:lineRule="auto"/>
        <w:rPr>
          <w:rFonts w:ascii="Times New Roman" w:hAnsi="Times New Roman" w:cs="Times New Roman"/>
          <w:sz w:val="24"/>
          <w:u w:val="single"/>
        </w:rPr>
      </w:pPr>
      <w:r w:rsidRPr="00E22450">
        <w:rPr>
          <w:rFonts w:ascii="Times New Roman" w:hAnsi="Times New Roman" w:cs="Times New Roman"/>
          <w:sz w:val="24"/>
          <w:u w:val="single"/>
        </w:rPr>
        <w:t>Mesures</w:t>
      </w:r>
      <w:r w:rsidR="007D0038" w:rsidRPr="00E22450">
        <w:rPr>
          <w:rFonts w:ascii="Times New Roman" w:hAnsi="Times New Roman" w:cs="Times New Roman"/>
          <w:sz w:val="24"/>
          <w:u w:val="single"/>
        </w:rPr>
        <w:t xml:space="preserve"> des absorbances des différentes solutions</w:t>
      </w:r>
    </w:p>
    <w:p w:rsidR="007D0038" w:rsidRPr="00E22450" w:rsidRDefault="007D0038" w:rsidP="007D0038">
      <w:pPr>
        <w:pStyle w:val="Normal1"/>
        <w:spacing w:before="120" w:after="120"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>-Mesurer l’absorbance de chacune des solutions de l'échelle de teintes en commençant par la plus diluée.</w:t>
      </w:r>
    </w:p>
    <w:p w:rsidR="007D0038" w:rsidRPr="00E22450" w:rsidRDefault="007D0038" w:rsidP="007D0038">
      <w:pPr>
        <w:pStyle w:val="Normal1"/>
        <w:spacing w:before="120" w:after="120" w:line="240" w:lineRule="auto"/>
        <w:rPr>
          <w:rFonts w:ascii="Times New Roman" w:hAnsi="Times New Roman" w:cs="Times New Roman"/>
          <w:sz w:val="24"/>
        </w:rPr>
      </w:pPr>
    </w:p>
    <w:tbl>
      <w:tblPr>
        <w:tblW w:w="10495" w:type="dxa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4"/>
        <w:gridCol w:w="2205"/>
        <w:gridCol w:w="2331"/>
        <w:gridCol w:w="982"/>
        <w:gridCol w:w="2375"/>
        <w:gridCol w:w="1458"/>
      </w:tblGrid>
      <w:tr w:rsidR="007D0038" w:rsidRPr="00E22450" w:rsidTr="00F348C6">
        <w:trPr>
          <w:trHeight w:val="560"/>
        </w:trPr>
        <w:tc>
          <w:tcPr>
            <w:tcW w:w="1144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N° du tube</w:t>
            </w:r>
          </w:p>
        </w:tc>
        <w:tc>
          <w:tcPr>
            <w:tcW w:w="220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74" w:right="6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 xml:space="preserve">Volume </w:t>
            </w:r>
            <w:proofErr w:type="spellStart"/>
            <w:r w:rsidRPr="00E22450">
              <w:rPr>
                <w:rFonts w:ascii="Times New Roman" w:hAnsi="Times New Roman" w:cs="Times New Roman"/>
                <w:sz w:val="24"/>
              </w:rPr>
              <w:t>V</w:t>
            </w:r>
            <w:r w:rsidRPr="00E22450">
              <w:rPr>
                <w:rFonts w:ascii="Times New Roman" w:hAnsi="Times New Roman" w:cs="Times New Roman"/>
                <w:sz w:val="24"/>
                <w:vertAlign w:val="subscript"/>
              </w:rPr>
              <w:t>m</w:t>
            </w:r>
            <w:proofErr w:type="spellEnd"/>
            <w:r w:rsidRPr="00E22450">
              <w:rPr>
                <w:rFonts w:ascii="Times New Roman" w:hAnsi="Times New Roman" w:cs="Times New Roman"/>
                <w:sz w:val="24"/>
              </w:rPr>
              <w:t xml:space="preserve"> de solution mère S</w:t>
            </w:r>
            <w:r w:rsidRPr="00E22450">
              <w:rPr>
                <w:rFonts w:ascii="Times New Roman" w:hAnsi="Times New Roman" w:cs="Times New Roman"/>
                <w:sz w:val="24"/>
                <w:vertAlign w:val="subscript"/>
              </w:rPr>
              <w:t>0</w:t>
            </w:r>
            <w:r w:rsidRPr="00E22450">
              <w:rPr>
                <w:rFonts w:ascii="Times New Roman" w:hAnsi="Times New Roman" w:cs="Times New Roman"/>
                <w:sz w:val="24"/>
              </w:rPr>
              <w:t xml:space="preserve"> à introduire (</w:t>
            </w:r>
            <w:proofErr w:type="spellStart"/>
            <w:r w:rsidRPr="00E22450">
              <w:rPr>
                <w:rFonts w:ascii="Times New Roman" w:hAnsi="Times New Roman" w:cs="Times New Roman"/>
                <w:sz w:val="24"/>
              </w:rPr>
              <w:t>mL</w:t>
            </w:r>
            <w:proofErr w:type="spellEnd"/>
            <w:r w:rsidRPr="00E22450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331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Volume d'eau distillée à ajouter (</w:t>
            </w:r>
            <w:proofErr w:type="spellStart"/>
            <w:r w:rsidRPr="00E22450">
              <w:rPr>
                <w:rFonts w:ascii="Times New Roman" w:hAnsi="Times New Roman" w:cs="Times New Roman"/>
                <w:sz w:val="24"/>
              </w:rPr>
              <w:t>mL</w:t>
            </w:r>
            <w:proofErr w:type="spellEnd"/>
            <w:r w:rsidRPr="00E22450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982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tabs>
                <w:tab w:val="left" w:pos="72"/>
              </w:tabs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 xml:space="preserve">  Volume </w:t>
            </w:r>
            <w:r w:rsidRPr="00E22450">
              <w:rPr>
                <w:rFonts w:ascii="Times New Roman" w:hAnsi="Times New Roman" w:cs="Times New Roman"/>
                <w:sz w:val="24"/>
              </w:rPr>
              <w:br/>
              <w:t xml:space="preserve">total </w:t>
            </w:r>
            <w:r w:rsidRPr="00E22450">
              <w:rPr>
                <w:rFonts w:ascii="Times New Roman" w:hAnsi="Times New Roman" w:cs="Times New Roman"/>
                <w:sz w:val="24"/>
              </w:rPr>
              <w:br/>
              <w:t>(</w:t>
            </w:r>
            <w:proofErr w:type="spellStart"/>
            <w:r w:rsidRPr="00E22450">
              <w:rPr>
                <w:rFonts w:ascii="Times New Roman" w:hAnsi="Times New Roman" w:cs="Times New Roman"/>
                <w:sz w:val="24"/>
              </w:rPr>
              <w:t>mL</w:t>
            </w:r>
            <w:proofErr w:type="spellEnd"/>
            <w:r w:rsidRPr="00E22450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37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2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Concentration t</w:t>
            </w:r>
            <w:r w:rsidRPr="00E22450">
              <w:rPr>
                <w:rFonts w:ascii="Times New Roman" w:hAnsi="Times New Roman" w:cs="Times New Roman"/>
                <w:sz w:val="24"/>
                <w:vertAlign w:val="subscript"/>
              </w:rPr>
              <w:t>i</w:t>
            </w:r>
            <w:r w:rsidRPr="00E22450">
              <w:rPr>
                <w:rFonts w:ascii="Times New Roman" w:hAnsi="Times New Roman" w:cs="Times New Roman"/>
                <w:sz w:val="24"/>
              </w:rPr>
              <w:t xml:space="preserve"> de la solution diluée (mg.L</w:t>
            </w:r>
            <w:r w:rsidRPr="00E22450">
              <w:rPr>
                <w:rFonts w:ascii="Times New Roman" w:hAnsi="Times New Roman" w:cs="Times New Roman"/>
                <w:sz w:val="24"/>
                <w:vertAlign w:val="superscript"/>
              </w:rPr>
              <w:t>-1</w:t>
            </w:r>
            <w:r w:rsidRPr="00E22450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458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Absorbance</w:t>
            </w:r>
            <w:r w:rsidRPr="00E22450">
              <w:rPr>
                <w:rFonts w:ascii="Times New Roman" w:hAnsi="Times New Roman" w:cs="Times New Roman"/>
                <w:sz w:val="24"/>
              </w:rPr>
              <w:br/>
              <w:t xml:space="preserve"> A</w:t>
            </w:r>
          </w:p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(sans unité)</w:t>
            </w:r>
          </w:p>
        </w:tc>
      </w:tr>
      <w:tr w:rsidR="007D0038" w:rsidRPr="00E22450" w:rsidTr="00F348C6">
        <w:trPr>
          <w:trHeight w:val="390"/>
        </w:trPr>
        <w:tc>
          <w:tcPr>
            <w:tcW w:w="1144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blanc</w:t>
            </w:r>
          </w:p>
        </w:tc>
        <w:tc>
          <w:tcPr>
            <w:tcW w:w="220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331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10,0</w:t>
            </w:r>
          </w:p>
        </w:tc>
        <w:tc>
          <w:tcPr>
            <w:tcW w:w="982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10,0</w:t>
            </w:r>
          </w:p>
        </w:tc>
        <w:tc>
          <w:tcPr>
            <w:tcW w:w="237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1458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0 à fixer</w:t>
            </w:r>
          </w:p>
        </w:tc>
      </w:tr>
      <w:tr w:rsidR="007D0038" w:rsidRPr="00E22450" w:rsidTr="00F348C6">
        <w:trPr>
          <w:trHeight w:val="390"/>
        </w:trPr>
        <w:tc>
          <w:tcPr>
            <w:tcW w:w="1144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20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2,0</w:t>
            </w:r>
          </w:p>
        </w:tc>
        <w:tc>
          <w:tcPr>
            <w:tcW w:w="2331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8,0</w:t>
            </w:r>
          </w:p>
        </w:tc>
        <w:tc>
          <w:tcPr>
            <w:tcW w:w="982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10,0</w:t>
            </w:r>
          </w:p>
        </w:tc>
        <w:tc>
          <w:tcPr>
            <w:tcW w:w="237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58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0038" w:rsidRPr="00E22450" w:rsidTr="00F348C6">
        <w:trPr>
          <w:trHeight w:val="390"/>
        </w:trPr>
        <w:tc>
          <w:tcPr>
            <w:tcW w:w="1144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20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4,0</w:t>
            </w:r>
          </w:p>
        </w:tc>
        <w:tc>
          <w:tcPr>
            <w:tcW w:w="2331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6,0</w:t>
            </w:r>
          </w:p>
        </w:tc>
        <w:tc>
          <w:tcPr>
            <w:tcW w:w="982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10,0</w:t>
            </w:r>
          </w:p>
        </w:tc>
        <w:tc>
          <w:tcPr>
            <w:tcW w:w="237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58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0038" w:rsidRPr="00E22450" w:rsidTr="00F348C6">
        <w:trPr>
          <w:trHeight w:val="390"/>
        </w:trPr>
        <w:tc>
          <w:tcPr>
            <w:tcW w:w="1144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20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6,0</w:t>
            </w:r>
          </w:p>
        </w:tc>
        <w:tc>
          <w:tcPr>
            <w:tcW w:w="2331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4,0</w:t>
            </w:r>
          </w:p>
        </w:tc>
        <w:tc>
          <w:tcPr>
            <w:tcW w:w="982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10,0</w:t>
            </w:r>
          </w:p>
        </w:tc>
        <w:tc>
          <w:tcPr>
            <w:tcW w:w="237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58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0038" w:rsidRPr="00E22450" w:rsidTr="00F348C6">
        <w:trPr>
          <w:trHeight w:val="390"/>
        </w:trPr>
        <w:tc>
          <w:tcPr>
            <w:tcW w:w="1144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20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8,0</w:t>
            </w:r>
          </w:p>
        </w:tc>
        <w:tc>
          <w:tcPr>
            <w:tcW w:w="2331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2,0</w:t>
            </w:r>
          </w:p>
        </w:tc>
        <w:tc>
          <w:tcPr>
            <w:tcW w:w="982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10,0</w:t>
            </w:r>
          </w:p>
        </w:tc>
        <w:tc>
          <w:tcPr>
            <w:tcW w:w="237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58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0038" w:rsidRPr="00E22450" w:rsidTr="00F348C6">
        <w:trPr>
          <w:trHeight w:val="390"/>
        </w:trPr>
        <w:tc>
          <w:tcPr>
            <w:tcW w:w="1144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Solution mère</w:t>
            </w:r>
          </w:p>
        </w:tc>
        <w:tc>
          <w:tcPr>
            <w:tcW w:w="220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10,0</w:t>
            </w:r>
          </w:p>
        </w:tc>
        <w:tc>
          <w:tcPr>
            <w:tcW w:w="2331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0,0</w:t>
            </w:r>
          </w:p>
        </w:tc>
        <w:tc>
          <w:tcPr>
            <w:tcW w:w="982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10,0</w:t>
            </w:r>
          </w:p>
        </w:tc>
        <w:tc>
          <w:tcPr>
            <w:tcW w:w="2375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D6590A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  <w:r w:rsidRPr="00E22450">
              <w:rPr>
                <w:rFonts w:ascii="Times New Roman" w:hAnsi="Times New Roman" w:cs="Times New Roman"/>
                <w:sz w:val="24"/>
              </w:rPr>
              <w:t>10</w:t>
            </w:r>
            <w:r w:rsidR="007D0038" w:rsidRPr="00E22450">
              <w:rPr>
                <w:rFonts w:ascii="Times New Roman" w:hAnsi="Times New Roman" w:cs="Times New Roman"/>
                <w:sz w:val="24"/>
              </w:rPr>
              <w:t>,0</w:t>
            </w:r>
          </w:p>
        </w:tc>
        <w:tc>
          <w:tcPr>
            <w:tcW w:w="1458" w:type="dxa"/>
            <w:shd w:val="clear" w:color="auto" w:fill="FFFFFF"/>
            <w:tcMar>
              <w:top w:w="100" w:type="dxa"/>
              <w:left w:w="70" w:type="dxa"/>
              <w:bottom w:w="100" w:type="dxa"/>
              <w:right w:w="70" w:type="dxa"/>
            </w:tcMar>
            <w:vAlign w:val="center"/>
          </w:tcPr>
          <w:p w:rsidR="007D0038" w:rsidRPr="00E22450" w:rsidRDefault="007D0038" w:rsidP="00F348C6">
            <w:pPr>
              <w:pStyle w:val="Normal1"/>
              <w:spacing w:line="240" w:lineRule="auto"/>
              <w:ind w:left="-17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D0038" w:rsidRPr="00E22450" w:rsidRDefault="007D0038" w:rsidP="007D0038">
      <w:pPr>
        <w:numPr>
          <w:ilvl w:val="0"/>
          <w:numId w:val="3"/>
        </w:numPr>
        <w:spacing w:before="120" w:after="120"/>
        <w:rPr>
          <w:rFonts w:cs="Times New Roman"/>
          <w:sz w:val="24"/>
          <w:szCs w:val="22"/>
          <w:u w:val="single"/>
        </w:rPr>
      </w:pPr>
      <w:r w:rsidRPr="00E22450">
        <w:rPr>
          <w:rFonts w:cs="Times New Roman"/>
          <w:sz w:val="24"/>
          <w:szCs w:val="22"/>
          <w:u w:val="single"/>
        </w:rPr>
        <w:t xml:space="preserve">Exploitation : 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>-Justifier la couleur de la solution à partir du Doc 3.</w:t>
      </w:r>
    </w:p>
    <w:p w:rsidR="007D0038" w:rsidRPr="00E22450" w:rsidRDefault="007D0038" w:rsidP="007D0038">
      <w:pPr>
        <w:pStyle w:val="Normal1"/>
        <w:spacing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>-Justifier la longueur d'onde sélectionnée pour les différentes mesures de A [ANA].</w:t>
      </w:r>
    </w:p>
    <w:p w:rsidR="007D0038" w:rsidRPr="00E22450" w:rsidRDefault="007D0038" w:rsidP="007D0038">
      <w:pPr>
        <w:pStyle w:val="Normal1"/>
        <w:spacing w:before="60" w:line="240" w:lineRule="auto"/>
        <w:rPr>
          <w:rFonts w:ascii="Times New Roman" w:hAnsi="Times New Roman" w:cs="Times New Roman"/>
          <w:sz w:val="24"/>
        </w:rPr>
      </w:pPr>
      <w:r w:rsidRPr="00E22450">
        <w:rPr>
          <w:rFonts w:ascii="Times New Roman" w:hAnsi="Times New Roman" w:cs="Times New Roman"/>
          <w:sz w:val="24"/>
        </w:rPr>
        <w:t xml:space="preserve">-A partir des points obtenus, modéliser la courbe A = f(t) puis énoncer la loi de </w:t>
      </w:r>
      <w:proofErr w:type="spellStart"/>
      <w:r w:rsidRPr="00E22450">
        <w:rPr>
          <w:rFonts w:ascii="Times New Roman" w:hAnsi="Times New Roman" w:cs="Times New Roman"/>
          <w:sz w:val="24"/>
        </w:rPr>
        <w:t>Beer</w:t>
      </w:r>
      <w:proofErr w:type="spellEnd"/>
      <w:r w:rsidRPr="00E22450">
        <w:rPr>
          <w:rFonts w:ascii="Times New Roman" w:hAnsi="Times New Roman" w:cs="Times New Roman"/>
          <w:sz w:val="24"/>
        </w:rPr>
        <w:t xml:space="preserve">-Lambert [REA], [RAIS], [VAL]. </w:t>
      </w:r>
    </w:p>
    <w:p w:rsidR="007D0038" w:rsidRPr="00E22450" w:rsidRDefault="007D0038" w:rsidP="007D0038">
      <w:pPr>
        <w:pStyle w:val="Normal1"/>
        <w:spacing w:before="60" w:line="240" w:lineRule="auto"/>
        <w:ind w:left="357"/>
        <w:rPr>
          <w:rFonts w:ascii="Times New Roman" w:hAnsi="Times New Roman" w:cs="Times New Roman"/>
          <w:sz w:val="24"/>
        </w:rPr>
      </w:pPr>
    </w:p>
    <w:p w:rsidR="006D3F44" w:rsidRPr="00E22450" w:rsidRDefault="006D3F44" w:rsidP="007D0038">
      <w:pPr>
        <w:pStyle w:val="Normal1"/>
        <w:spacing w:before="60" w:line="240" w:lineRule="auto"/>
        <w:ind w:left="357"/>
        <w:rPr>
          <w:rFonts w:ascii="Times New Roman" w:hAnsi="Times New Roman" w:cs="Times New Roman"/>
          <w:sz w:val="24"/>
        </w:rPr>
      </w:pPr>
    </w:p>
    <w:p w:rsidR="006D3F44" w:rsidRPr="00E22450" w:rsidRDefault="006D3F44" w:rsidP="007D0038">
      <w:pPr>
        <w:pStyle w:val="Normal1"/>
        <w:spacing w:before="60" w:line="240" w:lineRule="auto"/>
        <w:ind w:left="357"/>
        <w:rPr>
          <w:rFonts w:ascii="Times New Roman" w:hAnsi="Times New Roman" w:cs="Times New Roman"/>
          <w:sz w:val="24"/>
        </w:rPr>
      </w:pPr>
    </w:p>
    <w:p w:rsidR="007D0038" w:rsidRPr="00E22450" w:rsidRDefault="007D0038" w:rsidP="007D0038">
      <w:pPr>
        <w:spacing w:before="200"/>
        <w:rPr>
          <w:rFonts w:cs="Times New Roman"/>
          <w:b/>
          <w:sz w:val="24"/>
          <w:szCs w:val="22"/>
        </w:rPr>
      </w:pPr>
      <w:r w:rsidRPr="00E22450">
        <w:rPr>
          <w:rFonts w:cs="Times New Roman"/>
          <w:b/>
          <w:sz w:val="24"/>
          <w:szCs w:val="22"/>
          <w:u w:val="single"/>
        </w:rPr>
        <w:t>2ème partie</w:t>
      </w:r>
      <w:r w:rsidRPr="00E22450">
        <w:rPr>
          <w:rFonts w:cs="Times New Roman"/>
          <w:b/>
          <w:sz w:val="24"/>
          <w:szCs w:val="22"/>
        </w:rPr>
        <w:t xml:space="preserve"> : Résoudre un problème. </w:t>
      </w:r>
    </w:p>
    <w:p w:rsidR="006D3F44" w:rsidRPr="00E22450" w:rsidRDefault="006D3F44" w:rsidP="007D0038">
      <w:pPr>
        <w:spacing w:before="200"/>
        <w:rPr>
          <w:rFonts w:cs="Times New Roman"/>
          <w:b/>
          <w:sz w:val="24"/>
          <w:szCs w:val="22"/>
        </w:rPr>
      </w:pPr>
    </w:p>
    <w:p w:rsidR="007D0038" w:rsidRPr="00E22450" w:rsidRDefault="007D0038" w:rsidP="007D0038">
      <w:pPr>
        <w:pStyle w:val="Sansinterligne"/>
        <w:rPr>
          <w:rFonts w:ascii="Times New Roman" w:hAnsi="Times New Roman" w:cs="Times New Roman"/>
        </w:rPr>
      </w:pPr>
    </w:p>
    <w:p w:rsidR="007D0038" w:rsidRPr="00E22450" w:rsidRDefault="007D0038" w:rsidP="007D003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MS Mincho" w:hAnsi="Times New Roman" w:cs="Times New Roman"/>
          <w:color w:val="auto"/>
        </w:rPr>
      </w:pPr>
      <w:r w:rsidRPr="00E22450">
        <w:rPr>
          <w:rFonts w:ascii="Times New Roman" w:eastAsia="MS Mincho" w:hAnsi="Times New Roman" w:cs="Times New Roman"/>
          <w:color w:val="auto"/>
        </w:rPr>
        <w:t xml:space="preserve">Un marathonien de 70 kg, buvant 2 L de boisson </w:t>
      </w:r>
      <w:proofErr w:type="spellStart"/>
      <w:r w:rsidRPr="00E22450">
        <w:rPr>
          <w:rFonts w:ascii="Times New Roman" w:eastAsia="MS Mincho" w:hAnsi="Times New Roman" w:cs="Times New Roman"/>
          <w:color w:val="auto"/>
        </w:rPr>
        <w:t>Powerade</w:t>
      </w:r>
      <w:proofErr w:type="spellEnd"/>
      <w:r w:rsidRPr="00E22450">
        <w:rPr>
          <w:rFonts w:ascii="Times New Roman" w:eastAsia="MS Mincho" w:hAnsi="Times New Roman" w:cs="Times New Roman"/>
          <w:color w:val="auto"/>
        </w:rPr>
        <w:t xml:space="preserve"> lors d’une course, prend-il des risques pour sa santé ?</w:t>
      </w:r>
    </w:p>
    <w:p w:rsidR="007D0038" w:rsidRPr="00E22450" w:rsidRDefault="007D0038" w:rsidP="007D0038">
      <w:pPr>
        <w:rPr>
          <w:rFonts w:cs="Times New Roman"/>
          <w:sz w:val="28"/>
          <w:szCs w:val="24"/>
        </w:rPr>
      </w:pPr>
    </w:p>
    <w:sectPr w:rsidR="007D0038" w:rsidRPr="00E22450" w:rsidSect="003678AD">
      <w:pgSz w:w="11906" w:h="16838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517E6"/>
    <w:multiLevelType w:val="hybridMultilevel"/>
    <w:tmpl w:val="872C455E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B636F"/>
    <w:multiLevelType w:val="hybridMultilevel"/>
    <w:tmpl w:val="C6925E4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F3397"/>
    <w:multiLevelType w:val="hybridMultilevel"/>
    <w:tmpl w:val="725A877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038"/>
    <w:rsid w:val="003B3E06"/>
    <w:rsid w:val="006D3F44"/>
    <w:rsid w:val="00765AD8"/>
    <w:rsid w:val="007D0038"/>
    <w:rsid w:val="00D6590A"/>
    <w:rsid w:val="00E2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038"/>
    <w:pPr>
      <w:spacing w:after="0" w:line="240" w:lineRule="auto"/>
    </w:pPr>
    <w:rPr>
      <w:rFonts w:ascii="Times New Roman" w:eastAsia="Times New Roman" w:hAnsi="Times New Roman" w:cs="Arial"/>
      <w:kern w:val="20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7D0038"/>
    <w:pPr>
      <w:spacing w:after="0" w:line="240" w:lineRule="auto"/>
    </w:pPr>
  </w:style>
  <w:style w:type="paragraph" w:customStyle="1" w:styleId="Normal1">
    <w:name w:val="Normal1"/>
    <w:rsid w:val="007D0038"/>
    <w:pPr>
      <w:spacing w:after="0"/>
    </w:pPr>
    <w:rPr>
      <w:rFonts w:ascii="Arial" w:eastAsia="Times New Roman" w:hAnsi="Arial" w:cs="Arial"/>
      <w:color w:val="000000"/>
      <w:lang w:eastAsia="fr-FR"/>
    </w:rPr>
  </w:style>
  <w:style w:type="paragraph" w:customStyle="1" w:styleId="lgende">
    <w:name w:val="légende"/>
    <w:basedOn w:val="Normal"/>
    <w:rsid w:val="007D0038"/>
    <w:rPr>
      <w:rFonts w:eastAsia="Calibri" w:cs="Times New Roman"/>
      <w:kern w:val="0"/>
      <w:sz w:val="22"/>
      <w:szCs w:val="24"/>
    </w:rPr>
  </w:style>
  <w:style w:type="character" w:customStyle="1" w:styleId="correctionsEBCar">
    <w:name w:val="correctionsEB Car"/>
    <w:rsid w:val="007D0038"/>
    <w:rPr>
      <w:rFonts w:ascii="Times" w:hAnsi="Times" w:cs="Arial"/>
      <w:b/>
      <w:bCs/>
      <w:color w:val="3366FF"/>
      <w:kern w:val="1"/>
      <w:sz w:val="24"/>
      <w:szCs w:val="24"/>
      <w:lang w:val="fr-FR" w:eastAsia="hi-IN" w:bidi="hi-IN"/>
    </w:rPr>
  </w:style>
  <w:style w:type="character" w:customStyle="1" w:styleId="commentairesEBCar">
    <w:name w:val="commentairesEB Car"/>
    <w:rsid w:val="007D0038"/>
    <w:rPr>
      <w:rFonts w:cs="Times New Roman"/>
      <w:b/>
      <w:caps/>
      <w:color w:val="008000"/>
      <w:sz w:val="24"/>
      <w:szCs w:val="24"/>
      <w:lang w:val="fr-FR" w:eastAsia="hi-IN" w:bidi="hi-I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003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0038"/>
    <w:rPr>
      <w:rFonts w:ascii="Tahoma" w:eastAsia="Times New Roman" w:hAnsi="Tahoma" w:cs="Tahoma"/>
      <w:kern w:val="20"/>
      <w:sz w:val="16"/>
      <w:szCs w:val="16"/>
      <w:lang w:eastAsia="fr-FR"/>
    </w:rPr>
  </w:style>
  <w:style w:type="paragraph" w:customStyle="1" w:styleId="Default">
    <w:name w:val="Default"/>
    <w:rsid w:val="007D00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038"/>
    <w:pPr>
      <w:spacing w:after="0" w:line="240" w:lineRule="auto"/>
    </w:pPr>
    <w:rPr>
      <w:rFonts w:ascii="Times New Roman" w:eastAsia="Times New Roman" w:hAnsi="Times New Roman" w:cs="Arial"/>
      <w:kern w:val="20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7D0038"/>
    <w:pPr>
      <w:spacing w:after="0" w:line="240" w:lineRule="auto"/>
    </w:pPr>
  </w:style>
  <w:style w:type="paragraph" w:customStyle="1" w:styleId="Normal1">
    <w:name w:val="Normal1"/>
    <w:rsid w:val="007D0038"/>
    <w:pPr>
      <w:spacing w:after="0"/>
    </w:pPr>
    <w:rPr>
      <w:rFonts w:ascii="Arial" w:eastAsia="Times New Roman" w:hAnsi="Arial" w:cs="Arial"/>
      <w:color w:val="000000"/>
      <w:lang w:eastAsia="fr-FR"/>
    </w:rPr>
  </w:style>
  <w:style w:type="paragraph" w:customStyle="1" w:styleId="lgende">
    <w:name w:val="légende"/>
    <w:basedOn w:val="Normal"/>
    <w:rsid w:val="007D0038"/>
    <w:rPr>
      <w:rFonts w:eastAsia="Calibri" w:cs="Times New Roman"/>
      <w:kern w:val="0"/>
      <w:sz w:val="22"/>
      <w:szCs w:val="24"/>
    </w:rPr>
  </w:style>
  <w:style w:type="character" w:customStyle="1" w:styleId="correctionsEBCar">
    <w:name w:val="correctionsEB Car"/>
    <w:rsid w:val="007D0038"/>
    <w:rPr>
      <w:rFonts w:ascii="Times" w:hAnsi="Times" w:cs="Arial"/>
      <w:b/>
      <w:bCs/>
      <w:color w:val="3366FF"/>
      <w:kern w:val="1"/>
      <w:sz w:val="24"/>
      <w:szCs w:val="24"/>
      <w:lang w:val="fr-FR" w:eastAsia="hi-IN" w:bidi="hi-IN"/>
    </w:rPr>
  </w:style>
  <w:style w:type="character" w:customStyle="1" w:styleId="commentairesEBCar">
    <w:name w:val="commentairesEB Car"/>
    <w:rsid w:val="007D0038"/>
    <w:rPr>
      <w:rFonts w:cs="Times New Roman"/>
      <w:b/>
      <w:caps/>
      <w:color w:val="008000"/>
      <w:sz w:val="24"/>
      <w:szCs w:val="24"/>
      <w:lang w:val="fr-FR" w:eastAsia="hi-IN" w:bidi="hi-I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003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0038"/>
    <w:rPr>
      <w:rFonts w:ascii="Tahoma" w:eastAsia="Times New Roman" w:hAnsi="Tahoma" w:cs="Tahoma"/>
      <w:kern w:val="20"/>
      <w:sz w:val="16"/>
      <w:szCs w:val="16"/>
      <w:lang w:eastAsia="fr-FR"/>
    </w:rPr>
  </w:style>
  <w:style w:type="paragraph" w:customStyle="1" w:styleId="Default">
    <w:name w:val="Default"/>
    <w:rsid w:val="007D00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473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Alexia Portelli</dc:creator>
  <cp:lastModifiedBy>Alexia Portelli</cp:lastModifiedBy>
  <cp:revision>5</cp:revision>
  <cp:lastPrinted>2020-10-05T19:04:00Z</cp:lastPrinted>
  <dcterms:created xsi:type="dcterms:W3CDTF">2020-06-19T13:22:00Z</dcterms:created>
  <dcterms:modified xsi:type="dcterms:W3CDTF">2020-10-05T19:05:00Z</dcterms:modified>
</cp:coreProperties>
</file>