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B5" w:rsidRPr="00966556" w:rsidRDefault="00B221B5" w:rsidP="00B221B5">
      <w:pPr>
        <w:pStyle w:val="Sansinterligne"/>
        <w:jc w:val="center"/>
        <w:rPr>
          <w:b/>
          <w:sz w:val="22"/>
          <w:u w:val="single"/>
        </w:rPr>
      </w:pPr>
      <w:r w:rsidRPr="00966556">
        <w:rPr>
          <w:b/>
          <w:sz w:val="22"/>
          <w:u w:val="single"/>
        </w:rPr>
        <w:t xml:space="preserve">Bilan </w:t>
      </w:r>
      <w:r>
        <w:rPr>
          <w:b/>
          <w:sz w:val="22"/>
          <w:u w:val="single"/>
        </w:rPr>
        <w:t xml:space="preserve">de compétences Chapitre </w:t>
      </w:r>
      <w:r w:rsidR="003716DD">
        <w:rPr>
          <w:b/>
          <w:sz w:val="22"/>
          <w:u w:val="single"/>
        </w:rPr>
        <w:t>11</w:t>
      </w:r>
      <w:r>
        <w:rPr>
          <w:b/>
          <w:sz w:val="22"/>
          <w:u w:val="single"/>
        </w:rPr>
        <w:t> :</w:t>
      </w:r>
      <w:r w:rsidRPr="00966556">
        <w:rPr>
          <w:b/>
          <w:sz w:val="22"/>
          <w:u w:val="single"/>
        </w:rPr>
        <w:t> </w:t>
      </w:r>
      <w:r w:rsidR="003716DD">
        <w:rPr>
          <w:b/>
          <w:sz w:val="22"/>
          <w:u w:val="single"/>
        </w:rPr>
        <w:t>Principe d’inertie</w:t>
      </w:r>
      <w:r w:rsidR="00B27DB0">
        <w:rPr>
          <w:b/>
          <w:sz w:val="22"/>
          <w:u w:val="single"/>
        </w:rPr>
        <w:t>.</w:t>
      </w:r>
    </w:p>
    <w:p w:rsidR="00B221B5" w:rsidRPr="00966556" w:rsidRDefault="00B221B5" w:rsidP="00B221B5">
      <w:pPr>
        <w:jc w:val="center"/>
        <w:rPr>
          <w:sz w:val="22"/>
          <w:szCs w:val="22"/>
        </w:rPr>
      </w:pPr>
    </w:p>
    <w:p w:rsidR="00B221B5" w:rsidRPr="00966556" w:rsidRDefault="00B221B5" w:rsidP="00B221B5">
      <w:pPr>
        <w:spacing w:before="120"/>
        <w:ind w:right="-142"/>
        <w:rPr>
          <w:sz w:val="22"/>
          <w:szCs w:val="22"/>
        </w:rPr>
      </w:pPr>
      <w:r>
        <w:rPr>
          <w:sz w:val="22"/>
          <w:szCs w:val="22"/>
        </w:rPr>
        <w:t>L</w:t>
      </w:r>
      <w:r w:rsidRPr="00966556">
        <w:rPr>
          <w:sz w:val="22"/>
          <w:szCs w:val="22"/>
        </w:rPr>
        <w:t>es notions qui pourront être évaluées sur ce chapitre</w:t>
      </w:r>
      <w:r>
        <w:rPr>
          <w:sz w:val="22"/>
          <w:szCs w:val="22"/>
        </w:rPr>
        <w:t xml:space="preserve"> </w:t>
      </w:r>
      <w:r w:rsidRPr="00966556">
        <w:rPr>
          <w:sz w:val="22"/>
          <w:szCs w:val="22"/>
        </w:rPr>
        <w:t xml:space="preserve">sont </w:t>
      </w:r>
      <w:r>
        <w:rPr>
          <w:sz w:val="22"/>
          <w:szCs w:val="22"/>
        </w:rPr>
        <w:t>récapitulées ci-dessous.</w:t>
      </w:r>
      <w:r w:rsidRPr="00966556">
        <w:rPr>
          <w:sz w:val="22"/>
          <w:szCs w:val="22"/>
        </w:rPr>
        <w:t xml:space="preserve"> </w:t>
      </w:r>
    </w:p>
    <w:p w:rsidR="00B221B5" w:rsidRPr="00966556" w:rsidRDefault="00B221B5" w:rsidP="00B221B5">
      <w:pPr>
        <w:autoSpaceDE w:val="0"/>
        <w:autoSpaceDN w:val="0"/>
        <w:adjustRightInd w:val="0"/>
        <w:spacing w:before="120" w:after="120"/>
        <w:rPr>
          <w:sz w:val="22"/>
          <w:szCs w:val="22"/>
        </w:rPr>
      </w:pPr>
      <w:r w:rsidRPr="00966556">
        <w:rPr>
          <w:sz w:val="22"/>
          <w:szCs w:val="22"/>
          <w:u w:val="single"/>
        </w:rPr>
        <w:t xml:space="preserve">Vous devez </w:t>
      </w:r>
      <w:r>
        <w:rPr>
          <w:sz w:val="22"/>
          <w:szCs w:val="22"/>
          <w:u w:val="single"/>
        </w:rPr>
        <w:t>être capable de :</w:t>
      </w:r>
      <w:r w:rsidRPr="00966556">
        <w:rPr>
          <w:sz w:val="22"/>
          <w:szCs w:val="22"/>
        </w:rPr>
        <w:t xml:space="preserve"> </w:t>
      </w:r>
    </w:p>
    <w:tbl>
      <w:tblPr>
        <w:tblW w:w="104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43"/>
        <w:gridCol w:w="843"/>
        <w:gridCol w:w="844"/>
      </w:tblGrid>
      <w:tr w:rsidR="00B221B5" w:rsidRPr="00966556" w:rsidTr="00B221B5">
        <w:tc>
          <w:tcPr>
            <w:tcW w:w="7938" w:type="dxa"/>
            <w:shd w:val="clear" w:color="auto" w:fill="auto"/>
          </w:tcPr>
          <w:p w:rsidR="00B221B5" w:rsidRPr="00966556" w:rsidRDefault="00B221B5" w:rsidP="0012176F">
            <w:pPr>
              <w:jc w:val="right"/>
              <w:rPr>
                <w:sz w:val="22"/>
                <w:szCs w:val="22"/>
              </w:rPr>
            </w:pPr>
            <w:r w:rsidRPr="00966556">
              <w:rPr>
                <w:sz w:val="22"/>
                <w:szCs w:val="22"/>
              </w:rPr>
              <w:t>Auto évaluation</w:t>
            </w:r>
          </w:p>
        </w:tc>
        <w:tc>
          <w:tcPr>
            <w:tcW w:w="843" w:type="dxa"/>
            <w:shd w:val="clear" w:color="auto" w:fill="auto"/>
            <w:vAlign w:val="center"/>
          </w:tcPr>
          <w:p w:rsidR="00B221B5" w:rsidRPr="00966556" w:rsidRDefault="00B221B5" w:rsidP="0012176F">
            <w:pPr>
              <w:jc w:val="center"/>
              <w:rPr>
                <w:sz w:val="22"/>
                <w:szCs w:val="22"/>
              </w:rPr>
            </w:pPr>
            <w:r w:rsidRPr="00966556">
              <w:rPr>
                <w:sz w:val="22"/>
                <w:szCs w:val="22"/>
              </w:rPr>
              <w:sym w:font="Wingdings" w:char="F04A"/>
            </w:r>
          </w:p>
        </w:tc>
        <w:tc>
          <w:tcPr>
            <w:tcW w:w="843" w:type="dxa"/>
            <w:shd w:val="clear" w:color="auto" w:fill="auto"/>
            <w:vAlign w:val="center"/>
          </w:tcPr>
          <w:p w:rsidR="00B221B5" w:rsidRPr="00966556" w:rsidRDefault="00B221B5" w:rsidP="0012176F">
            <w:pPr>
              <w:jc w:val="center"/>
              <w:rPr>
                <w:sz w:val="22"/>
                <w:szCs w:val="22"/>
              </w:rPr>
            </w:pPr>
            <w:r w:rsidRPr="00966556">
              <w:rPr>
                <w:sz w:val="22"/>
                <w:szCs w:val="22"/>
              </w:rPr>
              <w:sym w:font="Wingdings" w:char="F04B"/>
            </w:r>
          </w:p>
        </w:tc>
        <w:tc>
          <w:tcPr>
            <w:tcW w:w="844" w:type="dxa"/>
            <w:shd w:val="clear" w:color="auto" w:fill="auto"/>
            <w:vAlign w:val="center"/>
          </w:tcPr>
          <w:p w:rsidR="00B221B5" w:rsidRPr="00966556" w:rsidRDefault="00B221B5" w:rsidP="0012176F">
            <w:pPr>
              <w:jc w:val="center"/>
              <w:rPr>
                <w:sz w:val="22"/>
                <w:szCs w:val="22"/>
              </w:rPr>
            </w:pPr>
            <w:r w:rsidRPr="00966556">
              <w:rPr>
                <w:sz w:val="22"/>
                <w:szCs w:val="22"/>
              </w:rPr>
              <w:sym w:font="Wingdings" w:char="F04C"/>
            </w:r>
          </w:p>
        </w:tc>
      </w:tr>
      <w:tr w:rsidR="00B221B5" w:rsidRPr="00966556" w:rsidTr="00B221B5">
        <w:tc>
          <w:tcPr>
            <w:tcW w:w="7938" w:type="dxa"/>
            <w:shd w:val="clear" w:color="auto" w:fill="auto"/>
          </w:tcPr>
          <w:p w:rsidR="00B221B5" w:rsidRPr="00966556" w:rsidRDefault="003716DD" w:rsidP="0012176F">
            <w:pPr>
              <w:rPr>
                <w:sz w:val="22"/>
                <w:szCs w:val="22"/>
              </w:rPr>
            </w:pPr>
            <w:r>
              <w:rPr>
                <w:color w:val="000000"/>
                <w:sz w:val="22"/>
                <w:szCs w:val="22"/>
              </w:rPr>
              <w:t>Enoncer le principe d’inertie (en comprenant ce qu’il signifie)</w:t>
            </w:r>
          </w:p>
        </w:tc>
        <w:tc>
          <w:tcPr>
            <w:tcW w:w="843" w:type="dxa"/>
            <w:shd w:val="clear" w:color="auto" w:fill="auto"/>
          </w:tcPr>
          <w:p w:rsidR="00B221B5" w:rsidRPr="00966556" w:rsidRDefault="00B221B5" w:rsidP="0012176F">
            <w:pPr>
              <w:rPr>
                <w:sz w:val="22"/>
                <w:szCs w:val="22"/>
              </w:rPr>
            </w:pPr>
          </w:p>
        </w:tc>
        <w:tc>
          <w:tcPr>
            <w:tcW w:w="843" w:type="dxa"/>
            <w:shd w:val="clear" w:color="auto" w:fill="auto"/>
          </w:tcPr>
          <w:p w:rsidR="00B221B5" w:rsidRPr="00966556" w:rsidRDefault="00B221B5" w:rsidP="0012176F">
            <w:pPr>
              <w:rPr>
                <w:sz w:val="22"/>
                <w:szCs w:val="22"/>
              </w:rPr>
            </w:pPr>
          </w:p>
        </w:tc>
        <w:tc>
          <w:tcPr>
            <w:tcW w:w="844" w:type="dxa"/>
            <w:shd w:val="clear" w:color="auto" w:fill="auto"/>
          </w:tcPr>
          <w:p w:rsidR="00B221B5" w:rsidRPr="00966556" w:rsidRDefault="00B221B5" w:rsidP="0012176F">
            <w:pPr>
              <w:rPr>
                <w:sz w:val="22"/>
                <w:szCs w:val="22"/>
              </w:rPr>
            </w:pPr>
          </w:p>
        </w:tc>
      </w:tr>
      <w:tr w:rsidR="003716DD" w:rsidRPr="00966556" w:rsidTr="00B221B5">
        <w:tc>
          <w:tcPr>
            <w:tcW w:w="7938" w:type="dxa"/>
            <w:shd w:val="clear" w:color="auto" w:fill="auto"/>
          </w:tcPr>
          <w:p w:rsidR="003716DD" w:rsidRDefault="003716DD" w:rsidP="0012176F">
            <w:pPr>
              <w:rPr>
                <w:color w:val="000000"/>
                <w:sz w:val="22"/>
                <w:szCs w:val="22"/>
              </w:rPr>
            </w:pPr>
            <w:r>
              <w:rPr>
                <w:color w:val="000000"/>
                <w:sz w:val="22"/>
                <w:szCs w:val="22"/>
              </w:rPr>
              <w:t>Utiliser le principe d’inertie ou sa contraposée (pour en déduire des informations sur la nature du mouvement du système étudié ou encore sur l’ensemble des forces extérieures s’exerçant sur ce système)</w:t>
            </w:r>
          </w:p>
        </w:tc>
        <w:tc>
          <w:tcPr>
            <w:tcW w:w="843" w:type="dxa"/>
            <w:shd w:val="clear" w:color="auto" w:fill="auto"/>
          </w:tcPr>
          <w:p w:rsidR="003716DD" w:rsidRPr="00966556" w:rsidRDefault="003716DD" w:rsidP="0012176F">
            <w:pPr>
              <w:rPr>
                <w:sz w:val="22"/>
                <w:szCs w:val="22"/>
              </w:rPr>
            </w:pPr>
          </w:p>
        </w:tc>
        <w:tc>
          <w:tcPr>
            <w:tcW w:w="843" w:type="dxa"/>
            <w:shd w:val="clear" w:color="auto" w:fill="auto"/>
          </w:tcPr>
          <w:p w:rsidR="003716DD" w:rsidRPr="00966556" w:rsidRDefault="003716DD" w:rsidP="0012176F">
            <w:pPr>
              <w:rPr>
                <w:sz w:val="22"/>
                <w:szCs w:val="22"/>
              </w:rPr>
            </w:pPr>
          </w:p>
        </w:tc>
        <w:tc>
          <w:tcPr>
            <w:tcW w:w="844" w:type="dxa"/>
            <w:shd w:val="clear" w:color="auto" w:fill="auto"/>
          </w:tcPr>
          <w:p w:rsidR="003716DD" w:rsidRPr="00966556" w:rsidRDefault="003716DD" w:rsidP="0012176F">
            <w:pPr>
              <w:rPr>
                <w:sz w:val="22"/>
                <w:szCs w:val="22"/>
              </w:rPr>
            </w:pPr>
          </w:p>
        </w:tc>
      </w:tr>
      <w:tr w:rsidR="00762855" w:rsidRPr="00966556" w:rsidTr="00B221B5">
        <w:tc>
          <w:tcPr>
            <w:tcW w:w="7938" w:type="dxa"/>
            <w:shd w:val="clear" w:color="auto" w:fill="auto"/>
          </w:tcPr>
          <w:p w:rsidR="00762855" w:rsidRDefault="003716DD" w:rsidP="00B27DB0">
            <w:pPr>
              <w:rPr>
                <w:color w:val="000000"/>
                <w:sz w:val="22"/>
                <w:szCs w:val="22"/>
              </w:rPr>
            </w:pPr>
            <w:r>
              <w:rPr>
                <w:color w:val="000000"/>
                <w:sz w:val="22"/>
                <w:szCs w:val="22"/>
              </w:rPr>
              <w:t>Relier la variation du vecteur vitesse du système (entre 2 instants voisins) à la somme des forces extérieures</w:t>
            </w:r>
          </w:p>
        </w:tc>
        <w:tc>
          <w:tcPr>
            <w:tcW w:w="843" w:type="dxa"/>
            <w:shd w:val="clear" w:color="auto" w:fill="auto"/>
          </w:tcPr>
          <w:p w:rsidR="00762855" w:rsidRPr="00966556" w:rsidRDefault="00762855" w:rsidP="0012176F">
            <w:pPr>
              <w:rPr>
                <w:sz w:val="22"/>
                <w:szCs w:val="22"/>
              </w:rPr>
            </w:pPr>
          </w:p>
        </w:tc>
        <w:tc>
          <w:tcPr>
            <w:tcW w:w="843" w:type="dxa"/>
            <w:shd w:val="clear" w:color="auto" w:fill="auto"/>
          </w:tcPr>
          <w:p w:rsidR="00762855" w:rsidRPr="00966556" w:rsidRDefault="00762855" w:rsidP="0012176F">
            <w:pPr>
              <w:rPr>
                <w:sz w:val="22"/>
                <w:szCs w:val="22"/>
              </w:rPr>
            </w:pPr>
          </w:p>
        </w:tc>
        <w:tc>
          <w:tcPr>
            <w:tcW w:w="844" w:type="dxa"/>
            <w:shd w:val="clear" w:color="auto" w:fill="auto"/>
          </w:tcPr>
          <w:p w:rsidR="00762855" w:rsidRPr="00966556" w:rsidRDefault="00762855" w:rsidP="0012176F">
            <w:pPr>
              <w:rPr>
                <w:sz w:val="22"/>
                <w:szCs w:val="22"/>
              </w:rPr>
            </w:pPr>
          </w:p>
        </w:tc>
      </w:tr>
      <w:tr w:rsidR="003716DD" w:rsidRPr="00966556" w:rsidTr="00B221B5">
        <w:tc>
          <w:tcPr>
            <w:tcW w:w="7938" w:type="dxa"/>
            <w:shd w:val="clear" w:color="auto" w:fill="auto"/>
          </w:tcPr>
          <w:p w:rsidR="003716DD" w:rsidRDefault="003716DD" w:rsidP="003716DD">
            <w:pPr>
              <w:rPr>
                <w:color w:val="000000"/>
                <w:sz w:val="22"/>
                <w:szCs w:val="22"/>
              </w:rPr>
            </w:pPr>
            <w:r>
              <w:rPr>
                <w:color w:val="000000"/>
                <w:sz w:val="22"/>
                <w:szCs w:val="22"/>
              </w:rPr>
              <w:t>Savoir qu’un système en mouvement et dont le vecteur vitesse est constant a un mouvement rectiligne et uniforme</w:t>
            </w:r>
          </w:p>
        </w:tc>
        <w:tc>
          <w:tcPr>
            <w:tcW w:w="843" w:type="dxa"/>
            <w:shd w:val="clear" w:color="auto" w:fill="auto"/>
          </w:tcPr>
          <w:p w:rsidR="003716DD" w:rsidRPr="00966556" w:rsidRDefault="003716DD" w:rsidP="0012176F">
            <w:pPr>
              <w:rPr>
                <w:sz w:val="22"/>
                <w:szCs w:val="22"/>
              </w:rPr>
            </w:pPr>
          </w:p>
        </w:tc>
        <w:tc>
          <w:tcPr>
            <w:tcW w:w="843" w:type="dxa"/>
            <w:shd w:val="clear" w:color="auto" w:fill="auto"/>
          </w:tcPr>
          <w:p w:rsidR="003716DD" w:rsidRPr="00966556" w:rsidRDefault="003716DD" w:rsidP="0012176F">
            <w:pPr>
              <w:rPr>
                <w:sz w:val="22"/>
                <w:szCs w:val="22"/>
              </w:rPr>
            </w:pPr>
          </w:p>
        </w:tc>
        <w:tc>
          <w:tcPr>
            <w:tcW w:w="844" w:type="dxa"/>
            <w:shd w:val="clear" w:color="auto" w:fill="auto"/>
          </w:tcPr>
          <w:p w:rsidR="003716DD" w:rsidRPr="00966556" w:rsidRDefault="003716DD" w:rsidP="0012176F">
            <w:pPr>
              <w:rPr>
                <w:sz w:val="22"/>
                <w:szCs w:val="22"/>
              </w:rPr>
            </w:pPr>
          </w:p>
        </w:tc>
      </w:tr>
      <w:tr w:rsidR="00B221B5" w:rsidRPr="00966556" w:rsidTr="00B221B5">
        <w:tc>
          <w:tcPr>
            <w:tcW w:w="7938" w:type="dxa"/>
            <w:shd w:val="clear" w:color="auto" w:fill="auto"/>
          </w:tcPr>
          <w:p w:rsidR="00B221B5" w:rsidRPr="00966556" w:rsidRDefault="003716DD" w:rsidP="00762855">
            <w:pPr>
              <w:rPr>
                <w:sz w:val="22"/>
                <w:szCs w:val="22"/>
              </w:rPr>
            </w:pPr>
            <w:r>
              <w:rPr>
                <w:iCs/>
                <w:sz w:val="22"/>
                <w:szCs w:val="22"/>
              </w:rPr>
              <w:t>Savoir ce que signifie « chute libre »</w:t>
            </w:r>
          </w:p>
        </w:tc>
        <w:tc>
          <w:tcPr>
            <w:tcW w:w="843" w:type="dxa"/>
            <w:shd w:val="clear" w:color="auto" w:fill="auto"/>
          </w:tcPr>
          <w:p w:rsidR="00B221B5" w:rsidRPr="00966556" w:rsidRDefault="00B221B5" w:rsidP="0012176F">
            <w:pPr>
              <w:rPr>
                <w:sz w:val="22"/>
                <w:szCs w:val="22"/>
              </w:rPr>
            </w:pPr>
          </w:p>
        </w:tc>
        <w:tc>
          <w:tcPr>
            <w:tcW w:w="843" w:type="dxa"/>
            <w:shd w:val="clear" w:color="auto" w:fill="auto"/>
          </w:tcPr>
          <w:p w:rsidR="00B221B5" w:rsidRPr="00966556" w:rsidRDefault="00B221B5" w:rsidP="0012176F">
            <w:pPr>
              <w:rPr>
                <w:sz w:val="22"/>
                <w:szCs w:val="22"/>
              </w:rPr>
            </w:pPr>
          </w:p>
        </w:tc>
        <w:tc>
          <w:tcPr>
            <w:tcW w:w="844" w:type="dxa"/>
            <w:shd w:val="clear" w:color="auto" w:fill="auto"/>
          </w:tcPr>
          <w:p w:rsidR="00B221B5" w:rsidRPr="00966556" w:rsidRDefault="00B221B5" w:rsidP="0012176F">
            <w:pPr>
              <w:rPr>
                <w:sz w:val="22"/>
                <w:szCs w:val="22"/>
              </w:rPr>
            </w:pPr>
          </w:p>
        </w:tc>
      </w:tr>
    </w:tbl>
    <w:p w:rsidR="00B221B5" w:rsidRDefault="00B221B5" w:rsidP="00B221B5">
      <w:pPr>
        <w:spacing w:before="120" w:after="120"/>
        <w:rPr>
          <w:sz w:val="22"/>
          <w:szCs w:val="22"/>
          <w:u w:val="single"/>
        </w:rPr>
      </w:pPr>
    </w:p>
    <w:p w:rsidR="00B221B5" w:rsidRPr="00966556" w:rsidRDefault="00B221B5" w:rsidP="00B221B5">
      <w:pPr>
        <w:spacing w:before="120"/>
        <w:rPr>
          <w:sz w:val="22"/>
          <w:szCs w:val="22"/>
          <w:u w:val="single"/>
        </w:rPr>
      </w:pPr>
      <w:r w:rsidRPr="00966556">
        <w:rPr>
          <w:sz w:val="22"/>
          <w:szCs w:val="22"/>
          <w:u w:val="single"/>
        </w:rPr>
        <w:t>Conseils pour l'étude et la révision de ce chapitre</w:t>
      </w:r>
      <w:r>
        <w:rPr>
          <w:sz w:val="22"/>
          <w:szCs w:val="22"/>
          <w:u w:val="single"/>
        </w:rPr>
        <w:t> :</w:t>
      </w:r>
    </w:p>
    <w:p w:rsidR="003716DD" w:rsidRDefault="00B221B5" w:rsidP="00B221B5">
      <w:pPr>
        <w:spacing w:before="120"/>
        <w:rPr>
          <w:sz w:val="22"/>
          <w:szCs w:val="22"/>
        </w:rPr>
      </w:pPr>
      <w:r>
        <w:rPr>
          <w:sz w:val="22"/>
          <w:szCs w:val="22"/>
        </w:rPr>
        <w:t>-</w:t>
      </w:r>
      <w:r w:rsidR="00B27DB0">
        <w:rPr>
          <w:sz w:val="22"/>
          <w:szCs w:val="22"/>
        </w:rPr>
        <w:t xml:space="preserve">Le cours de ce chapitre </w:t>
      </w:r>
      <w:r w:rsidR="003716DD">
        <w:rPr>
          <w:sz w:val="22"/>
          <w:szCs w:val="22"/>
        </w:rPr>
        <w:t>est court : il faut maîtriser le principe d’inertie et sa contraposée : entraînez-vous en regardant toutes les petites illustrations dans votre livre (partie cours).</w:t>
      </w:r>
    </w:p>
    <w:p w:rsidR="003716DD" w:rsidRDefault="003716DD" w:rsidP="00B221B5">
      <w:pPr>
        <w:spacing w:before="120"/>
        <w:rPr>
          <w:sz w:val="22"/>
          <w:szCs w:val="22"/>
        </w:rPr>
      </w:pPr>
      <w:r>
        <w:rPr>
          <w:sz w:val="22"/>
          <w:szCs w:val="22"/>
        </w:rPr>
        <w:t>-Faire une fiche résumé sous forme de carte mentale (ou autre)</w:t>
      </w:r>
      <w:r w:rsidR="00B27DB0">
        <w:rPr>
          <w:sz w:val="22"/>
          <w:szCs w:val="22"/>
        </w:rPr>
        <w:t xml:space="preserve"> vous en inspir</w:t>
      </w:r>
      <w:r>
        <w:rPr>
          <w:sz w:val="22"/>
          <w:szCs w:val="22"/>
        </w:rPr>
        <w:t>ant de « l’essentiel » du livre p 188</w:t>
      </w:r>
    </w:p>
    <w:p w:rsidR="00B221B5" w:rsidRDefault="00B221B5" w:rsidP="00B221B5">
      <w:pPr>
        <w:spacing w:before="120"/>
        <w:rPr>
          <w:sz w:val="22"/>
          <w:szCs w:val="22"/>
        </w:rPr>
      </w:pPr>
      <w:r>
        <w:rPr>
          <w:sz w:val="22"/>
          <w:szCs w:val="22"/>
        </w:rPr>
        <w:t>-</w:t>
      </w:r>
      <w:r w:rsidRPr="00966556">
        <w:rPr>
          <w:sz w:val="22"/>
          <w:szCs w:val="22"/>
        </w:rPr>
        <w:t xml:space="preserve">Faire le QCM du manuel </w:t>
      </w:r>
      <w:r w:rsidR="00762855">
        <w:rPr>
          <w:sz w:val="22"/>
          <w:szCs w:val="22"/>
        </w:rPr>
        <w:t>page 1</w:t>
      </w:r>
      <w:r w:rsidR="003716DD">
        <w:rPr>
          <w:sz w:val="22"/>
          <w:szCs w:val="22"/>
        </w:rPr>
        <w:t>89</w:t>
      </w:r>
    </w:p>
    <w:p w:rsidR="003716DD" w:rsidRDefault="00B221B5" w:rsidP="00B221B5">
      <w:pPr>
        <w:spacing w:before="120"/>
        <w:rPr>
          <w:sz w:val="22"/>
          <w:szCs w:val="22"/>
        </w:rPr>
      </w:pPr>
      <w:r>
        <w:rPr>
          <w:sz w:val="22"/>
          <w:szCs w:val="22"/>
        </w:rPr>
        <w:t>-</w:t>
      </w:r>
      <w:r w:rsidRPr="00966556">
        <w:rPr>
          <w:sz w:val="22"/>
          <w:szCs w:val="22"/>
        </w:rPr>
        <w:t xml:space="preserve">Refaire </w:t>
      </w:r>
      <w:r>
        <w:rPr>
          <w:sz w:val="22"/>
          <w:szCs w:val="22"/>
        </w:rPr>
        <w:t xml:space="preserve">les activités faites en classe </w:t>
      </w:r>
    </w:p>
    <w:p w:rsidR="00B221B5" w:rsidRDefault="00B221B5" w:rsidP="00B221B5">
      <w:pPr>
        <w:spacing w:before="120"/>
        <w:rPr>
          <w:sz w:val="22"/>
          <w:szCs w:val="22"/>
        </w:rPr>
      </w:pPr>
      <w:r>
        <w:rPr>
          <w:sz w:val="22"/>
          <w:szCs w:val="22"/>
        </w:rPr>
        <w:t>-</w:t>
      </w:r>
      <w:r w:rsidRPr="00966556">
        <w:rPr>
          <w:sz w:val="22"/>
          <w:szCs w:val="22"/>
        </w:rPr>
        <w:t xml:space="preserve">Refaire </w:t>
      </w:r>
      <w:r>
        <w:rPr>
          <w:sz w:val="22"/>
          <w:szCs w:val="22"/>
          <w:u w:val="single"/>
        </w:rPr>
        <w:t>à l’écri</w:t>
      </w:r>
      <w:r w:rsidRPr="00966556">
        <w:rPr>
          <w:sz w:val="22"/>
          <w:szCs w:val="22"/>
          <w:u w:val="single"/>
        </w:rPr>
        <w:t>t</w:t>
      </w:r>
      <w:r>
        <w:rPr>
          <w:sz w:val="22"/>
          <w:szCs w:val="22"/>
          <w:u w:val="single"/>
        </w:rPr>
        <w:t xml:space="preserve"> et en les rédigeant</w:t>
      </w:r>
      <w:r w:rsidRPr="00966556">
        <w:rPr>
          <w:sz w:val="22"/>
          <w:szCs w:val="22"/>
        </w:rPr>
        <w:t xml:space="preserve"> les exercices </w:t>
      </w:r>
      <w:r>
        <w:rPr>
          <w:sz w:val="22"/>
          <w:szCs w:val="22"/>
        </w:rPr>
        <w:t>faits en classe</w:t>
      </w:r>
    </w:p>
    <w:p w:rsidR="00B221B5" w:rsidRDefault="00B221B5" w:rsidP="00B221B5">
      <w:pPr>
        <w:spacing w:before="120"/>
        <w:rPr>
          <w:sz w:val="22"/>
          <w:szCs w:val="22"/>
        </w:rPr>
      </w:pPr>
      <w:r>
        <w:rPr>
          <w:sz w:val="22"/>
          <w:szCs w:val="22"/>
        </w:rPr>
        <w:t>-</w:t>
      </w:r>
      <w:r w:rsidRPr="00966556">
        <w:rPr>
          <w:sz w:val="22"/>
          <w:szCs w:val="22"/>
        </w:rPr>
        <w:t xml:space="preserve">Appliquer le parcours d'exercices du livre page </w:t>
      </w:r>
      <w:r w:rsidR="00B27DB0">
        <w:rPr>
          <w:sz w:val="22"/>
          <w:szCs w:val="22"/>
        </w:rPr>
        <w:t>1</w:t>
      </w:r>
      <w:r w:rsidR="003716DD">
        <w:rPr>
          <w:sz w:val="22"/>
          <w:szCs w:val="22"/>
        </w:rPr>
        <w:t>92</w:t>
      </w:r>
    </w:p>
    <w:p w:rsidR="00B221B5" w:rsidRPr="00966556" w:rsidRDefault="00B221B5" w:rsidP="00B221B5">
      <w:pPr>
        <w:spacing w:before="120"/>
        <w:rPr>
          <w:sz w:val="22"/>
          <w:szCs w:val="22"/>
        </w:rPr>
      </w:pPr>
      <w:r>
        <w:rPr>
          <w:sz w:val="22"/>
          <w:szCs w:val="22"/>
        </w:rPr>
        <w:t>-Faire</w:t>
      </w:r>
      <w:r w:rsidR="003716DD">
        <w:rPr>
          <w:sz w:val="22"/>
          <w:szCs w:val="22"/>
        </w:rPr>
        <w:t xml:space="preserve"> l’exercice résolu du livre p 190</w:t>
      </w:r>
      <w:bookmarkStart w:id="0" w:name="_GoBack"/>
      <w:bookmarkEnd w:id="0"/>
    </w:p>
    <w:p w:rsidR="00B221B5" w:rsidRPr="00966556" w:rsidRDefault="00B221B5" w:rsidP="00B221B5">
      <w:pPr>
        <w:spacing w:before="120"/>
        <w:rPr>
          <w:sz w:val="22"/>
          <w:szCs w:val="22"/>
        </w:rPr>
      </w:pPr>
      <w:r>
        <w:rPr>
          <w:sz w:val="22"/>
          <w:szCs w:val="22"/>
        </w:rPr>
        <w:t>-</w:t>
      </w:r>
      <w:r w:rsidRPr="00966556">
        <w:rPr>
          <w:sz w:val="22"/>
          <w:szCs w:val="22"/>
        </w:rPr>
        <w:t>S'entraîner</w:t>
      </w:r>
      <w:r>
        <w:rPr>
          <w:sz w:val="22"/>
          <w:szCs w:val="22"/>
        </w:rPr>
        <w:t xml:space="preserve"> avec des exercices nouveaux du livre (exercice résolu du chapitre + </w:t>
      </w:r>
      <w:r w:rsidRPr="00966556">
        <w:rPr>
          <w:sz w:val="22"/>
          <w:szCs w:val="22"/>
        </w:rPr>
        <w:t xml:space="preserve">exercices </w:t>
      </w:r>
      <w:r>
        <w:rPr>
          <w:sz w:val="22"/>
          <w:szCs w:val="22"/>
        </w:rPr>
        <w:t xml:space="preserve">corrigés du livre (ceux dont le </w:t>
      </w:r>
      <w:r w:rsidRPr="00966556">
        <w:rPr>
          <w:sz w:val="22"/>
          <w:szCs w:val="22"/>
        </w:rPr>
        <w:t>numéro est sur fond bl</w:t>
      </w:r>
      <w:r>
        <w:rPr>
          <w:sz w:val="22"/>
          <w:szCs w:val="22"/>
        </w:rPr>
        <w:t>anc) ou autres</w:t>
      </w:r>
      <w:r w:rsidRPr="00966556">
        <w:rPr>
          <w:sz w:val="22"/>
          <w:szCs w:val="22"/>
        </w:rPr>
        <w:t xml:space="preserve"> </w:t>
      </w:r>
      <w:r>
        <w:rPr>
          <w:sz w:val="22"/>
          <w:szCs w:val="22"/>
        </w:rPr>
        <w:t>(en privilégiant ceux qui ont un corrigé rédigé).</w:t>
      </w:r>
    </w:p>
    <w:p w:rsidR="00B221B5" w:rsidRPr="00966556" w:rsidRDefault="00B221B5" w:rsidP="00B221B5">
      <w:pPr>
        <w:spacing w:before="120"/>
        <w:ind w:left="714"/>
        <w:rPr>
          <w:sz w:val="22"/>
          <w:szCs w:val="22"/>
        </w:rPr>
      </w:pPr>
      <w:r w:rsidRPr="00966556">
        <w:rPr>
          <w:sz w:val="22"/>
          <w:szCs w:val="22"/>
        </w:rPr>
        <w:t xml:space="preserve"> </w:t>
      </w:r>
    </w:p>
    <w:p w:rsidR="009E18A1" w:rsidRDefault="009E18A1"/>
    <w:sectPr w:rsidR="009E18A1" w:rsidSect="00DD6434">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B5"/>
    <w:rsid w:val="000E1033"/>
    <w:rsid w:val="00226FB9"/>
    <w:rsid w:val="003716DD"/>
    <w:rsid w:val="00762855"/>
    <w:rsid w:val="007E7B0B"/>
    <w:rsid w:val="009E18A1"/>
    <w:rsid w:val="00A96D9E"/>
    <w:rsid w:val="00B221B5"/>
    <w:rsid w:val="00B27DB0"/>
    <w:rsid w:val="00DD3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74ED"/>
  <w15:chartTrackingRefBased/>
  <w15:docId w15:val="{CFC8C93C-14EE-451D-8EFC-D614D724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1B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221B5"/>
    <w:pPr>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B221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Synelvia</dc:creator>
  <cp:keywords/>
  <dc:description/>
  <cp:lastModifiedBy>Synelvia</cp:lastModifiedBy>
  <cp:revision>3</cp:revision>
  <dcterms:created xsi:type="dcterms:W3CDTF">2019-07-24T14:01:00Z</dcterms:created>
  <dcterms:modified xsi:type="dcterms:W3CDTF">2019-07-24T14:12:00Z</dcterms:modified>
</cp:coreProperties>
</file>