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567" w:leader="none"/>
          <w:tab w:val="left" w:pos="1134" w:leader="none"/>
        </w:tabs>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DEPARTEMENT DU GERS</w:t>
        <w:tab/>
        <w:tab/>
        <w:tab/>
        <w:tab/>
        <w:tab/>
        <w:tab/>
        <w:tab/>
        <w:tab/>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ARRONDISSEMENT D’AUCH</w:t>
        <w:tab/>
        <w:tab/>
        <w:tab/>
        <w:tab/>
        <w:tab/>
      </w:r>
    </w:p>
    <w:p>
      <w:pPr>
        <w:pStyle w:val="Normal"/>
        <w:tabs>
          <w:tab w:val="clear" w:pos="708"/>
          <w:tab w:val="left" w:pos="7938" w:leader="none"/>
        </w:tabs>
        <w:spacing w:lineRule="auto" w:line="240" w:before="0" w:after="0"/>
        <w:jc w:val="both"/>
        <w:rPr>
          <w:rFonts w:ascii="Times New Roman" w:hAnsi="Times New Roman" w:eastAsia="Times New Roman" w:cs="Times New Roman"/>
          <w:b/>
          <w:b/>
        </w:rPr>
      </w:pPr>
      <w:r>
        <w:rPr>
          <w:rFonts w:eastAsia="Times New Roman" w:cs="Times New Roman" w:ascii="Times New Roman" w:hAnsi="Times New Roman"/>
        </w:rPr>
        <w:t>CANTON DE VIC-FEZENSAC</w:t>
        <w:tab/>
        <w:tab/>
        <w:tab/>
      </w:r>
      <w:r>
        <w:rPr>
          <w:rFonts w:eastAsia="Times New Roman" w:cs="Times New Roman" w:ascii="Times New Roman" w:hAnsi="Times New Roman"/>
          <w:b/>
        </w:rPr>
        <w:t>2026/31</w:t>
      </w:r>
    </w:p>
    <w:p>
      <w:pPr>
        <w:pStyle w:val="Normal"/>
        <w:spacing w:lineRule="auto" w:line="240" w:before="0" w:after="0"/>
        <w:jc w:val="center"/>
        <w:rPr>
          <w:rFonts w:ascii="Times New Roman" w:hAnsi="Times New Roman" w:eastAsia="Times New Roman" w:cs="Times New Roman"/>
          <w:b/>
          <w:b/>
        </w:rPr>
      </w:pPr>
      <w:r>
        <w:rPr>
          <w:rFonts w:eastAsia="Times New Roman" w:cs="Times New Roman" w:ascii="Times New Roman" w:hAnsi="Times New Roman"/>
          <w:b/>
        </w:rPr>
        <w:t>COMMUNE DE VIC-FEZENSAC</w:t>
      </w:r>
    </w:p>
    <w:p>
      <w:pPr>
        <w:pStyle w:val="Normal"/>
        <w:spacing w:lineRule="auto" w:line="240" w:before="0" w:after="0"/>
        <w:jc w:val="center"/>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EXTRAIT DU REGISTRE DES DELIBERATIONS DU CONSEIL MUNICIPAL</w:t>
      </w:r>
    </w:p>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p>
      <w:pPr>
        <w:pStyle w:val="Normal"/>
        <w:keepNext w:val="true"/>
        <w:spacing w:lineRule="auto" w:line="240" w:before="0" w:after="0"/>
        <w:jc w:val="center"/>
        <w:rPr>
          <w:rFonts w:ascii="Times New Roman" w:hAnsi="Times New Roman" w:eastAsia="Times New Roman" w:cs="Times New Roman"/>
          <w:b/>
          <w:b/>
        </w:rPr>
      </w:pPr>
      <w:r>
        <w:rPr>
          <w:rFonts w:eastAsia="Times New Roman" w:cs="Times New Roman" w:ascii="Times New Roman" w:hAnsi="Times New Roman"/>
          <w:b/>
        </w:rPr>
        <w:t xml:space="preserve">SEANCE DU 26 MARS 2026  </w:t>
      </w:r>
    </w:p>
    <w:p>
      <w:pPr>
        <w:pStyle w:val="Normal"/>
        <w:widowControl w:val="false"/>
        <w:spacing w:lineRule="auto" w:line="240" w:before="0" w:after="0"/>
        <w:ind w:firstLine="567"/>
        <w:jc w:val="both"/>
        <w:textAlignment w:val="baseline"/>
        <w:rPr>
          <w:rFonts w:ascii="Times New Roman" w:hAnsi="Times New Roman" w:eastAsia="Times New Roman" w:cs="Times New Roman"/>
          <w:color w:val="000000"/>
          <w:kern w:val="2"/>
          <w:lang w:eastAsia="zh-CN"/>
        </w:rPr>
      </w:pPr>
      <w:r>
        <w:rPr>
          <w:rFonts w:eastAsia="Times New Roman" w:cs="Times New Roman" w:ascii="Times New Roman" w:hAnsi="Times New Roman"/>
          <w:color w:val="000000"/>
          <w:kern w:val="2"/>
          <w:lang w:eastAsia="zh-CN"/>
        </w:rPr>
      </w:r>
    </w:p>
    <w:p>
      <w:pPr>
        <w:pStyle w:val="Normal"/>
        <w:widowControl w:val="false"/>
        <w:overflowPunct w:val="true"/>
        <w:spacing w:lineRule="auto" w:line="240" w:before="0" w:after="0"/>
        <w:jc w:val="both"/>
        <w:textAlignment w:val="baseline"/>
        <w:rPr>
          <w:rFonts w:ascii="Times New Roman" w:hAnsi="Times New Roman" w:eastAsia="Times New Roman" w:cs="Times New Roman"/>
          <w:b/>
          <w:b/>
          <w:color w:val="000000"/>
          <w:kern w:val="2"/>
          <w:u w:val="single"/>
          <w:lang w:eastAsia="zh-CN"/>
        </w:rPr>
      </w:pPr>
      <w:r>
        <w:rPr>
          <w:rFonts w:eastAsia="Times New Roman" w:cs="Times New Roman" w:ascii="Times New Roman" w:hAnsi="Times New Roman"/>
          <w:b/>
          <w:color w:val="000000"/>
          <w:kern w:val="2"/>
          <w:u w:val="single"/>
          <w:lang w:eastAsia="zh-CN"/>
        </w:rPr>
      </w:r>
    </w:p>
    <w:p>
      <w:pPr>
        <w:pStyle w:val="Normal"/>
        <w:widowControl w:val="false"/>
        <w:spacing w:lineRule="auto" w:line="240" w:before="0" w:after="0"/>
        <w:jc w:val="both"/>
        <w:textAlignment w:val="baseline"/>
        <w:rPr>
          <w:rFonts w:ascii="Calibri" w:hAnsi="Calibri" w:eastAsia="Times New Roman" w:cs="Calibri"/>
          <w:kern w:val="2"/>
          <w:lang w:eastAsia="zh-CN"/>
        </w:rPr>
      </w:pPr>
      <w:r>
        <w:rPr>
          <w:rFonts w:eastAsia="Times New Roman" w:cs="Times New Roman" w:ascii="Times New Roman" w:hAnsi="Times New Roman"/>
          <w:color w:val="000000"/>
          <w:kern w:val="2"/>
          <w:lang w:eastAsia="zh-CN"/>
        </w:rPr>
        <w:t xml:space="preserve">L’an deux mille vingt-six, le vingt-six mars à 20h30, les membres du conseil municipal se sont réunis </w:t>
      </w:r>
      <w:r>
        <w:rPr>
          <w:rFonts w:eastAsia="Bookman Old Style" w:cs="Times New Roman" w:ascii="Times New Roman" w:hAnsi="Times New Roman"/>
          <w:color w:val="000000"/>
          <w:kern w:val="2"/>
          <w:sz w:val="6"/>
          <w:lang w:eastAsia="zh-CN"/>
        </w:rPr>
        <w:t xml:space="preserve"> </w:t>
      </w:r>
      <w:r>
        <w:rPr>
          <w:rFonts w:eastAsia="Times New Roman" w:cs="Times New Roman" w:ascii="Times New Roman" w:hAnsi="Times New Roman"/>
          <w:color w:val="000000"/>
          <w:kern w:val="2"/>
          <w:lang w:eastAsia="zh-CN"/>
        </w:rPr>
        <w:t xml:space="preserve">dans la salle du Conseil Municipal de la mairie sur la convocation qui leur a été adressée par Madame le Maire </w:t>
      </w:r>
      <w:r>
        <w:rPr>
          <w:rFonts w:eastAsia="Bookman Old Style" w:cs="Times New Roman" w:ascii="Times New Roman" w:hAnsi="Times New Roman"/>
          <w:color w:val="000000"/>
          <w:kern w:val="2"/>
          <w:sz w:val="6"/>
          <w:lang w:eastAsia="zh-CN"/>
        </w:rPr>
        <w:t xml:space="preserve"> </w:t>
      </w:r>
      <w:r>
        <w:rPr>
          <w:rFonts w:eastAsia="Times New Roman" w:cs="Times New Roman" w:ascii="Times New Roman" w:hAnsi="Times New Roman"/>
          <w:color w:val="000000"/>
          <w:kern w:val="2"/>
          <w:lang w:eastAsia="zh-CN"/>
        </w:rPr>
        <w:t>le 20 mars 2026.</w:t>
      </w:r>
    </w:p>
    <w:p>
      <w:pPr>
        <w:pStyle w:val="Normal"/>
        <w:widowControl w:val="false"/>
        <w:spacing w:lineRule="auto" w:line="240" w:before="0" w:after="0"/>
        <w:ind w:firstLine="567"/>
        <w:textAlignment w:val="baseline"/>
        <w:rPr>
          <w:rFonts w:ascii="Times New Roman" w:hAnsi="Times New Roman" w:eastAsia="Segoe UI" w:cs="Times New Roman"/>
          <w:color w:val="000000"/>
          <w:kern w:val="2"/>
          <w:sz w:val="24"/>
          <w:szCs w:val="24"/>
          <w:u w:val="single"/>
          <w:lang w:eastAsia="zh-CN"/>
        </w:rPr>
      </w:pPr>
      <w:r>
        <w:rPr>
          <w:rFonts w:eastAsia="Segoe UI" w:cs="Times New Roman" w:ascii="Times New Roman" w:hAnsi="Times New Roman"/>
          <w:color w:val="000000"/>
          <w:kern w:val="2"/>
          <w:sz w:val="24"/>
          <w:szCs w:val="24"/>
          <w:u w:val="single"/>
          <w:lang w:eastAsia="zh-CN"/>
        </w:rPr>
      </w:r>
    </w:p>
    <w:p>
      <w:pPr>
        <w:pStyle w:val="Normal"/>
        <w:widowControl w:val="false"/>
        <w:overflowPunct w:val="true"/>
        <w:spacing w:lineRule="auto" w:line="240" w:before="0" w:after="0"/>
        <w:jc w:val="both"/>
        <w:textAlignment w:val="baseline"/>
        <w:rPr>
          <w:rFonts w:ascii="Calibri" w:hAnsi="Calibri" w:eastAsia="Times New Roman" w:cs="Times New Roman"/>
          <w:kern w:val="2"/>
          <w:lang w:eastAsia="zh-CN"/>
        </w:rPr>
      </w:pPr>
      <w:r>
        <w:rPr>
          <w:rFonts w:eastAsia="Times New Roman" w:cs="Times New Roman" w:ascii="Times New Roman" w:hAnsi="Times New Roman"/>
          <w:color w:val="000000"/>
          <w:kern w:val="2"/>
          <w:u w:val="single"/>
          <w:lang w:eastAsia="zh-CN"/>
        </w:rPr>
        <w:t>Nombre de membres en exercice : 27 ; Nombre de présents : 20 ; Nombre de votants : 27</w:t>
      </w:r>
    </w:p>
    <w:p>
      <w:pPr>
        <w:pStyle w:val="Normal"/>
        <w:widowControl w:val="false"/>
        <w:overflowPunct w:val="true"/>
        <w:spacing w:lineRule="auto" w:line="252" w:before="0" w:after="0"/>
        <w:jc w:val="both"/>
        <w:textAlignment w:val="baseline"/>
        <w:rPr>
          <w:rFonts w:ascii="Calibri" w:hAnsi="Calibri" w:eastAsia="Times New Roman" w:cs="Times New Roman"/>
          <w:kern w:val="2"/>
          <w:lang w:eastAsia="zh-CN"/>
        </w:rPr>
      </w:pPr>
      <w:r>
        <w:rPr>
          <w:rFonts w:eastAsia="Times New Roman" w:cs="Times New Roman"/>
          <w:kern w:val="2"/>
          <w:lang w:eastAsia="zh-CN"/>
        </w:rPr>
      </w:r>
    </w:p>
    <w:p>
      <w:pPr>
        <w:pStyle w:val="Normal"/>
        <w:widowControl w:val="false"/>
        <w:overflowPunct w:val="true"/>
        <w:spacing w:lineRule="auto" w:line="252" w:before="0" w:after="0"/>
        <w:jc w:val="both"/>
        <w:textAlignment w:val="baseline"/>
        <w:rPr>
          <w:rFonts w:ascii="Calibri" w:hAnsi="Calibri" w:eastAsia="Times New Roman" w:cs="Times New Roman"/>
          <w:kern w:val="2"/>
          <w:lang w:eastAsia="zh-CN"/>
        </w:rPr>
      </w:pPr>
      <w:r>
        <w:rPr>
          <w:rFonts w:eastAsia="Times New Roman" w:cs="Times New Roman" w:ascii="Times New Roman" w:hAnsi="Times New Roman"/>
          <w:color w:val="000000"/>
          <w:kern w:val="2"/>
          <w:u w:val="single"/>
          <w:lang w:eastAsia="zh-CN" w:bidi="hi-IN"/>
        </w:rPr>
        <w:t>Présents</w:t>
      </w:r>
      <w:r>
        <w:rPr>
          <w:rFonts w:eastAsia="Times New Roman" w:cs="Times New Roman" w:ascii="Times New Roman" w:hAnsi="Times New Roman"/>
          <w:color w:val="000000"/>
          <w:kern w:val="2"/>
          <w:lang w:eastAsia="zh-CN" w:bidi="hi-IN"/>
        </w:rPr>
        <w:t xml:space="preserve"> : Mme NETO </w:t>
      </w:r>
      <w:r>
        <w:rPr>
          <w:rFonts w:eastAsia="Times New Roman" w:cs="Times New Roman" w:ascii="Times New Roman" w:hAnsi="Times New Roman"/>
          <w:kern w:val="2"/>
          <w:lang w:eastAsia="zh-CN" w:bidi="hi-IN"/>
        </w:rPr>
        <w:t xml:space="preserve">- M. CAMAZZOLA </w:t>
      </w:r>
      <w:r>
        <w:rPr>
          <w:rFonts w:eastAsia="Times New Roman" w:cs="Times New Roman" w:ascii="Times New Roman" w:hAnsi="Times New Roman"/>
          <w:color w:val="000000"/>
          <w:kern w:val="2"/>
          <w:lang w:eastAsia="zh-CN" w:bidi="hi-IN"/>
        </w:rPr>
        <w:t>-</w:t>
      </w:r>
      <w:r>
        <w:rPr>
          <w:rFonts w:eastAsia="Times New Roman" w:cs="Times New Roman" w:ascii="Times New Roman" w:hAnsi="Times New Roman"/>
          <w:kern w:val="2"/>
          <w:lang w:eastAsia="zh-CN" w:bidi="hi-IN"/>
        </w:rPr>
        <w:t xml:space="preserve"> </w:t>
      </w:r>
      <w:bookmarkStart w:id="0" w:name="__DdeLink__140_2225503313"/>
      <w:r>
        <w:rPr>
          <w:rFonts w:eastAsia="Times New Roman" w:cs="Times New Roman" w:ascii="Times New Roman" w:hAnsi="Times New Roman"/>
          <w:kern w:val="2"/>
          <w:lang w:eastAsia="zh-CN" w:bidi="hi-IN"/>
        </w:rPr>
        <w:t>Mme BRANA</w:t>
      </w:r>
      <w:bookmarkEnd w:id="0"/>
      <w:r>
        <w:rPr>
          <w:rFonts w:eastAsia="Times New Roman" w:cs="Times New Roman" w:ascii="Times New Roman" w:hAnsi="Times New Roman"/>
          <w:kern w:val="2"/>
          <w:lang w:eastAsia="zh-CN" w:bidi="hi-IN"/>
        </w:rPr>
        <w:t xml:space="preserve"> - </w:t>
      </w:r>
      <w:r>
        <w:rPr>
          <w:rFonts w:eastAsia="SimSun" w:cs="Times New Roman" w:ascii="Times New Roman" w:hAnsi="Times New Roman"/>
          <w:color w:val="000000"/>
          <w:kern w:val="2"/>
          <w:lang w:eastAsia="zh-CN" w:bidi="hi-IN"/>
        </w:rPr>
        <w:t xml:space="preserve">M. JAFFRES - </w:t>
      </w:r>
      <w:r>
        <w:rPr>
          <w:rFonts w:eastAsia="Times New Roman" w:cs="Times New Roman" w:ascii="Times New Roman" w:hAnsi="Times New Roman"/>
          <w:color w:val="000000"/>
          <w:kern w:val="2"/>
          <w:lang w:eastAsia="zh-CN" w:bidi="hi-IN"/>
        </w:rPr>
        <w:t xml:space="preserve">Mme CAUQUIL </w:t>
      </w:r>
      <w:r>
        <w:rPr>
          <w:rFonts w:eastAsia="Times New Roman" w:cs="Times New Roman" w:ascii="Times New Roman" w:hAnsi="Times New Roman"/>
          <w:kern w:val="2"/>
          <w:lang w:eastAsia="zh-CN" w:bidi="hi-IN"/>
        </w:rPr>
        <w:t xml:space="preserve">-  Mme ESPIÉ - </w:t>
      </w:r>
      <w:r>
        <w:rPr>
          <w:rFonts w:eastAsia="Times New Roman" w:cs="Times New Roman" w:ascii="Times New Roman" w:hAnsi="Times New Roman"/>
          <w:color w:val="000000"/>
          <w:kern w:val="2"/>
          <w:lang w:eastAsia="zh-CN" w:bidi="hi-IN"/>
        </w:rPr>
        <w:t xml:space="preserve">M. CHAULET </w:t>
      </w:r>
      <w:r>
        <w:rPr>
          <w:rFonts w:eastAsia="Times New Roman" w:cs="Times New Roman" w:ascii="Times New Roman" w:hAnsi="Times New Roman"/>
          <w:kern w:val="2"/>
          <w:lang w:eastAsia="zh-CN" w:bidi="hi-IN"/>
        </w:rPr>
        <w:t xml:space="preserve">- Mme FAUCHÉ - M. GEYRES - Mme PUJO - </w:t>
      </w:r>
      <w:r>
        <w:rPr>
          <w:rFonts w:eastAsia="Times New Roman" w:cs="Times New Roman" w:ascii="Times New Roman" w:hAnsi="Times New Roman"/>
          <w:color w:val="000000"/>
          <w:kern w:val="2"/>
          <w:lang w:eastAsia="zh-CN" w:bidi="hi-IN"/>
        </w:rPr>
        <w:t xml:space="preserve">M. GUICHARD - Mme GOULU-MARTINAT - </w:t>
      </w:r>
      <w:r>
        <w:rPr>
          <w:rFonts w:eastAsia="Times New Roman" w:cs="Times New Roman" w:ascii="Times New Roman" w:hAnsi="Times New Roman"/>
          <w:kern w:val="2"/>
          <w:lang w:eastAsia="zh-CN" w:bidi="hi-IN"/>
        </w:rPr>
        <w:t>M. GHION - Mme COUDERC - M. BACHELLERIE - M. GARROUSSIA - M. LAVIGNE - Mme MARIE - Mme GHIO - M. RIVIERE.</w:t>
      </w:r>
    </w:p>
    <w:p>
      <w:pPr>
        <w:pStyle w:val="Normal"/>
        <w:widowControl w:val="false"/>
        <w:overflowPunct w:val="true"/>
        <w:spacing w:lineRule="auto" w:line="252" w:before="0" w:after="0"/>
        <w:ind w:firstLine="567"/>
        <w:jc w:val="both"/>
        <w:textAlignment w:val="baseline"/>
        <w:rPr>
          <w:rFonts w:ascii="Times New Roman" w:hAnsi="Times New Roman" w:eastAsia="SimSun" w:cs="Mangal"/>
          <w:kern w:val="2"/>
          <w:lang w:eastAsia="zh-CN" w:bidi="hi-IN"/>
        </w:rPr>
      </w:pPr>
      <w:r>
        <w:rPr>
          <w:rFonts w:eastAsia="SimSun" w:cs="Mangal" w:ascii="Times New Roman" w:hAnsi="Times New Roman"/>
          <w:kern w:val="2"/>
          <w:lang w:eastAsia="zh-CN" w:bidi="hi-IN"/>
        </w:rPr>
      </w:r>
    </w:p>
    <w:p>
      <w:pPr>
        <w:pStyle w:val="Normal"/>
        <w:widowControl w:val="false"/>
        <w:overflowPunct w:val="true"/>
        <w:spacing w:lineRule="auto" w:line="252" w:before="0" w:after="0"/>
        <w:jc w:val="both"/>
        <w:textAlignment w:val="baseline"/>
        <w:rPr>
          <w:rFonts w:ascii="Times New Roman" w:hAnsi="Times New Roman" w:eastAsia="Times New Roman" w:cs="Times New Roman"/>
          <w:color w:val="000000"/>
          <w:kern w:val="2"/>
          <w:lang w:eastAsia="zh-CN" w:bidi="hi-IN"/>
        </w:rPr>
      </w:pPr>
      <w:r>
        <w:rPr>
          <w:rFonts w:eastAsia="Times New Roman" w:cs="Times New Roman" w:ascii="Times New Roman" w:hAnsi="Times New Roman"/>
          <w:color w:val="000000"/>
          <w:kern w:val="2"/>
          <w:u w:val="single"/>
          <w:lang w:eastAsia="zh-CN" w:bidi="hi-IN"/>
        </w:rPr>
        <w:t>Excusés donnant pouvoir</w:t>
      </w:r>
      <w:r>
        <w:rPr>
          <w:rFonts w:eastAsia="Times New Roman" w:cs="Times New Roman" w:ascii="Times New Roman" w:hAnsi="Times New Roman"/>
          <w:color w:val="000000"/>
          <w:kern w:val="2"/>
          <w:lang w:eastAsia="zh-CN" w:bidi="hi-IN"/>
        </w:rPr>
        <w:t xml:space="preserve"> : </w:t>
      </w:r>
    </w:p>
    <w:p>
      <w:pPr>
        <w:pStyle w:val="Normal"/>
        <w:widowControl w:val="false"/>
        <w:overflowPunct w:val="true"/>
        <w:spacing w:lineRule="auto" w:line="252" w:before="0" w:after="0"/>
        <w:jc w:val="both"/>
        <w:textAlignment w:val="baseline"/>
        <w:rPr>
          <w:rFonts w:ascii="Times New Roman" w:hAnsi="Times New Roman" w:eastAsia="Times New Roman" w:cs="Times New Roman"/>
          <w:color w:val="000000"/>
          <w:kern w:val="2"/>
          <w:lang w:eastAsia="zh-CN" w:bidi="hi-IN"/>
        </w:rPr>
      </w:pPr>
      <w:r>
        <w:rPr>
          <w:rFonts w:eastAsia="Times New Roman" w:cs="Times New Roman" w:ascii="Times New Roman" w:hAnsi="Times New Roman"/>
          <w:kern w:val="2"/>
          <w:lang w:eastAsia="zh-CN" w:bidi="hi-IN"/>
        </w:rPr>
        <w:t>M. CAVALIERE à Mme BRANA</w:t>
      </w:r>
    </w:p>
    <w:p>
      <w:pPr>
        <w:pStyle w:val="Normal"/>
        <w:widowControl w:val="false"/>
        <w:overflowPunct w:val="true"/>
        <w:spacing w:lineRule="auto" w:line="252" w:before="0" w:after="0"/>
        <w:jc w:val="both"/>
        <w:textAlignment w:val="baseline"/>
        <w:rPr>
          <w:rFonts w:ascii="Times New Roman" w:hAnsi="Times New Roman" w:eastAsia="Times New Roman" w:cs="Times New Roman"/>
          <w:color w:val="000000"/>
          <w:kern w:val="2"/>
          <w:lang w:eastAsia="zh-CN" w:bidi="hi-IN"/>
        </w:rPr>
      </w:pPr>
      <w:r>
        <w:rPr>
          <w:rFonts w:eastAsia="Times New Roman" w:cs="Times New Roman" w:ascii="Times New Roman" w:hAnsi="Times New Roman"/>
          <w:kern w:val="2"/>
          <w:lang w:eastAsia="zh-CN" w:bidi="hi-IN"/>
        </w:rPr>
        <w:t>Mme CAZES à M. GARROUSSIA</w:t>
      </w:r>
    </w:p>
    <w:p>
      <w:pPr>
        <w:pStyle w:val="Normal"/>
        <w:widowControl w:val="false"/>
        <w:overflowPunct w:val="true"/>
        <w:spacing w:lineRule="auto" w:line="252" w:before="0" w:after="0"/>
        <w:jc w:val="both"/>
        <w:textAlignment w:val="baseline"/>
        <w:rPr>
          <w:rFonts w:ascii="Times New Roman" w:hAnsi="Times New Roman" w:eastAsia="Times New Roman" w:cs="Times New Roman"/>
          <w:color w:val="000000"/>
          <w:kern w:val="2"/>
          <w:lang w:eastAsia="zh-CN" w:bidi="hi-IN"/>
        </w:rPr>
      </w:pPr>
      <w:r>
        <w:rPr>
          <w:rFonts w:eastAsia="Times New Roman" w:cs="Times New Roman" w:ascii="Times New Roman" w:hAnsi="Times New Roman"/>
          <w:kern w:val="2"/>
          <w:lang w:eastAsia="zh-CN" w:bidi="hi-IN"/>
        </w:rPr>
        <w:t>Mme CONNEFROY à Mme CAUQUIL</w:t>
      </w:r>
    </w:p>
    <w:p>
      <w:pPr>
        <w:pStyle w:val="Normal"/>
        <w:widowControl w:val="false"/>
        <w:overflowPunct w:val="true"/>
        <w:spacing w:lineRule="auto" w:line="252" w:before="0" w:after="0"/>
        <w:jc w:val="both"/>
        <w:textAlignment w:val="baseline"/>
        <w:rPr>
          <w:rFonts w:ascii="Times New Roman" w:hAnsi="Times New Roman" w:eastAsia="Times New Roman" w:cs="Times New Roman"/>
          <w:color w:val="000000"/>
          <w:kern w:val="2"/>
          <w:lang w:eastAsia="zh-CN" w:bidi="hi-IN"/>
        </w:rPr>
      </w:pPr>
      <w:r>
        <w:rPr>
          <w:rFonts w:eastAsia="Times New Roman" w:cs="Times New Roman" w:ascii="Times New Roman" w:hAnsi="Times New Roman"/>
          <w:kern w:val="2"/>
          <w:lang w:eastAsia="zh-CN" w:bidi="hi-IN"/>
        </w:rPr>
        <w:t>M. PAGE à M. GUICHARD</w:t>
      </w:r>
    </w:p>
    <w:p>
      <w:pPr>
        <w:pStyle w:val="Normal"/>
        <w:widowControl w:val="false"/>
        <w:overflowPunct w:val="true"/>
        <w:spacing w:lineRule="auto" w:line="252" w:before="0" w:after="0"/>
        <w:jc w:val="both"/>
        <w:textAlignment w:val="baseline"/>
        <w:rPr>
          <w:rFonts w:ascii="Times New Roman" w:hAnsi="Times New Roman" w:eastAsia="Times New Roman" w:cs="Times New Roman"/>
          <w:color w:val="000000"/>
          <w:kern w:val="2"/>
          <w:lang w:eastAsia="zh-CN" w:bidi="hi-IN"/>
        </w:rPr>
      </w:pPr>
      <w:r>
        <w:rPr>
          <w:rFonts w:eastAsia="Times New Roman" w:cs="Times New Roman" w:ascii="Times New Roman" w:hAnsi="Times New Roman"/>
          <w:kern w:val="2"/>
          <w:lang w:eastAsia="zh-CN" w:bidi="hi-IN"/>
        </w:rPr>
        <w:t>Mme ROSINA à M. CAMAZZOLA</w:t>
      </w:r>
    </w:p>
    <w:p>
      <w:pPr>
        <w:pStyle w:val="Normal"/>
        <w:widowControl w:val="false"/>
        <w:overflowPunct w:val="true"/>
        <w:spacing w:lineRule="auto" w:line="252" w:before="0" w:after="0"/>
        <w:jc w:val="both"/>
        <w:textAlignment w:val="baseline"/>
        <w:rPr>
          <w:rFonts w:ascii="Times New Roman" w:hAnsi="Times New Roman" w:eastAsia="Times New Roman" w:cs="Times New Roman"/>
          <w:color w:val="000000"/>
          <w:kern w:val="2"/>
          <w:lang w:eastAsia="zh-CN" w:bidi="hi-IN"/>
        </w:rPr>
      </w:pPr>
      <w:r>
        <w:rPr>
          <w:rFonts w:eastAsia="Times New Roman" w:cs="Times New Roman" w:ascii="Times New Roman" w:hAnsi="Times New Roman"/>
          <w:kern w:val="2"/>
          <w:lang w:eastAsia="zh-CN" w:bidi="hi-IN"/>
        </w:rPr>
        <w:t>M. FAURE à Mme GHIO</w:t>
      </w:r>
    </w:p>
    <w:p>
      <w:pPr>
        <w:pStyle w:val="Normal"/>
        <w:widowControl w:val="false"/>
        <w:overflowPunct w:val="true"/>
        <w:spacing w:lineRule="auto" w:line="252" w:before="0" w:after="0"/>
        <w:jc w:val="both"/>
        <w:textAlignment w:val="baseline"/>
        <w:rPr>
          <w:rFonts w:ascii="Times New Roman" w:hAnsi="Times New Roman" w:eastAsia="Times New Roman" w:cs="Times New Roman"/>
          <w:color w:val="000000"/>
          <w:kern w:val="2"/>
          <w:lang w:eastAsia="zh-CN" w:bidi="hi-IN"/>
        </w:rPr>
      </w:pPr>
      <w:r>
        <w:rPr>
          <w:rFonts w:eastAsia="Times New Roman" w:cs="Times New Roman" w:ascii="Times New Roman" w:hAnsi="Times New Roman"/>
          <w:color w:val="000000"/>
          <w:kern w:val="2"/>
          <w:lang w:eastAsia="zh-CN" w:bidi="hi-IN"/>
        </w:rPr>
        <w:t>Mme LALANNE à Mme MARIE</w:t>
      </w:r>
    </w:p>
    <w:p>
      <w:pPr>
        <w:pStyle w:val="Normal"/>
        <w:widowControl w:val="false"/>
        <w:spacing w:lineRule="auto" w:line="252" w:before="0" w:after="0"/>
        <w:ind w:firstLine="567"/>
        <w:jc w:val="both"/>
        <w:rPr>
          <w:rFonts w:ascii="Times New Roman" w:hAnsi="Times New Roman" w:eastAsia="Times New Roman" w:cs="Times New Roman"/>
          <w:color w:val="000000"/>
          <w:kern w:val="2"/>
          <w:sz w:val="22"/>
          <w:szCs w:val="22"/>
          <w:lang w:eastAsia="zh-CN" w:bidi="hi-IN"/>
        </w:rPr>
      </w:pPr>
      <w:r>
        <w:rPr>
          <w:rFonts w:eastAsia="Times New Roman" w:cs="Times New Roman" w:ascii="Times New Roman" w:hAnsi="Times New Roman"/>
          <w:color w:val="000000"/>
          <w:kern w:val="2"/>
          <w:sz w:val="22"/>
          <w:szCs w:val="22"/>
          <w:lang w:eastAsia="zh-CN" w:bidi="hi-IN"/>
        </w:rPr>
      </w:r>
    </w:p>
    <w:p>
      <w:pPr>
        <w:pStyle w:val="Normal"/>
        <w:spacing w:before="0" w:after="0"/>
        <w:jc w:val="both"/>
        <w:rPr>
          <w:sz w:val="22"/>
          <w:szCs w:val="22"/>
        </w:rPr>
      </w:pPr>
      <w:r>
        <w:rPr>
          <w:rFonts w:cs="Times New Roman" w:ascii="Times New Roman" w:hAnsi="Times New Roman"/>
          <w:sz w:val="22"/>
          <w:szCs w:val="22"/>
        </w:rPr>
        <w:t>Le conseil municipal a désigné pour secrétaire Mme Sophie CAUQUIL.</w:t>
      </w:r>
    </w:p>
    <w:p>
      <w:pPr>
        <w:pStyle w:val="Normal"/>
        <w:tabs>
          <w:tab w:val="clear" w:pos="708"/>
          <w:tab w:val="left" w:pos="6405" w:leader="none"/>
        </w:tabs>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jc w:val="both"/>
        <w:rPr>
          <w:sz w:val="22"/>
          <w:szCs w:val="22"/>
        </w:rPr>
      </w:pPr>
      <w:r>
        <w:rPr>
          <w:rFonts w:cs="Times New Roman" w:ascii="Times New Roman" w:hAnsi="Times New Roman"/>
          <w:b/>
          <w:sz w:val="22"/>
          <w:szCs w:val="22"/>
          <w:u w:val="single"/>
        </w:rPr>
        <w:t>Objet : Délégation d’attributions du Conseil municipal au Maire</w:t>
      </w:r>
    </w:p>
    <w:p>
      <w:pPr>
        <w:pStyle w:val="Normal"/>
        <w:ind w:firstLine="360"/>
        <w:jc w:val="both"/>
        <w:rPr>
          <w:sz w:val="22"/>
          <w:szCs w:val="22"/>
        </w:rPr>
      </w:pPr>
      <w:r>
        <w:rPr>
          <w:rFonts w:cs="Times New Roman" w:ascii="Times New Roman" w:hAnsi="Times New Roman"/>
          <w:sz w:val="22"/>
          <w:szCs w:val="22"/>
        </w:rPr>
        <w:t xml:space="preserve">Conformément à l’article L 2122-22 du </w:t>
      </w:r>
      <w:r>
        <w:rPr>
          <w:rFonts w:cs="Times New Roman" w:ascii="Times New Roman" w:hAnsi="Times New Roman"/>
          <w:bCs/>
          <w:sz w:val="22"/>
          <w:szCs w:val="22"/>
        </w:rPr>
        <w:t>Code général des Collectivités Territoriales, le Conseil municipal peut déléguer au Maire, en tout ou partie, pour la durée de son mandat, certaines de ses attributions.</w:t>
      </w:r>
    </w:p>
    <w:p>
      <w:pPr>
        <w:pStyle w:val="Normal"/>
        <w:ind w:firstLine="360"/>
        <w:jc w:val="both"/>
        <w:rPr>
          <w:sz w:val="22"/>
          <w:szCs w:val="22"/>
        </w:rPr>
      </w:pPr>
      <w:r>
        <w:rPr>
          <w:rFonts w:cs="Times New Roman" w:ascii="Times New Roman" w:hAnsi="Times New Roman"/>
          <w:bCs/>
          <w:sz w:val="22"/>
          <w:szCs w:val="22"/>
        </w:rPr>
        <w:t>Selon l’article L 2122-23 subséquent, les décisions prises en vertu de l’article précédent sont soumises aux mêmes règles applicables aux délibérations portant sur les mêmes objets et qu’il doit en rendre compte à chacune des réunions obligatoires de l’assemblée délibérante.</w:t>
      </w:r>
    </w:p>
    <w:p>
      <w:pPr>
        <w:pStyle w:val="Normal"/>
        <w:ind w:firstLine="360"/>
        <w:jc w:val="both"/>
        <w:rPr>
          <w:sz w:val="22"/>
          <w:szCs w:val="22"/>
        </w:rPr>
      </w:pPr>
      <w:r>
        <w:rPr>
          <w:rFonts w:cs="Times New Roman" w:ascii="Times New Roman" w:hAnsi="Times New Roman"/>
          <w:bCs/>
          <w:sz w:val="22"/>
          <w:szCs w:val="22"/>
        </w:rPr>
        <w:t>Madame le Maire signale que le Conseil municipal peut mettre fin à la délégation quand il le juge nécessaire.</w:t>
      </w:r>
    </w:p>
    <w:p>
      <w:pPr>
        <w:pStyle w:val="Normal"/>
        <w:ind w:firstLine="360"/>
        <w:jc w:val="both"/>
        <w:rPr>
          <w:sz w:val="22"/>
          <w:szCs w:val="22"/>
        </w:rPr>
      </w:pPr>
      <w:r>
        <w:rPr>
          <w:rFonts w:cs="Times New Roman" w:ascii="Times New Roman" w:hAnsi="Times New Roman"/>
          <w:bCs/>
          <w:sz w:val="22"/>
          <w:szCs w:val="22"/>
        </w:rPr>
        <w:t>Sur le plan pratique, l’intérêt de cette délégation est d’éviter de surcharger les ordres du jour du Conseil municipal et de pouvoir traiter plus rapidement les affaires en relevant.</w:t>
      </w:r>
    </w:p>
    <w:p>
      <w:pPr>
        <w:pStyle w:val="Normal"/>
        <w:spacing w:before="0" w:after="160"/>
        <w:contextualSpacing/>
        <w:jc w:val="both"/>
        <w:rPr>
          <w:sz w:val="22"/>
          <w:szCs w:val="22"/>
        </w:rPr>
      </w:pPr>
      <w:r>
        <w:rPr>
          <w:rFonts w:cs="Times New Roman" w:ascii="Times New Roman" w:hAnsi="Times New Roman"/>
          <w:b/>
          <w:kern w:val="2"/>
          <w:sz w:val="22"/>
          <w:szCs w:val="22"/>
          <w:lang w:bidi="hi-IN"/>
        </w:rPr>
        <w:t xml:space="preserve">Après en avoir délibéré, à la majorité de 22 voix pour et 5 voix contre, le Conseil municipal décide: </w:t>
      </w:r>
    </w:p>
    <w:p>
      <w:pPr>
        <w:pStyle w:val="Normal"/>
        <w:spacing w:before="0" w:after="160"/>
        <w:contextualSpacing/>
        <w:jc w:val="both"/>
        <w:rPr>
          <w:rFonts w:ascii="Times New Roman" w:hAnsi="Times New Roman" w:cs="Times New Roman"/>
          <w:b/>
          <w:b/>
          <w:kern w:val="2"/>
          <w:sz w:val="22"/>
          <w:szCs w:val="22"/>
          <w:lang w:bidi="hi-IN"/>
        </w:rPr>
      </w:pPr>
      <w:r>
        <w:rPr>
          <w:rFonts w:cs="Times New Roman" w:ascii="Times New Roman" w:hAnsi="Times New Roman"/>
          <w:b/>
          <w:kern w:val="2"/>
          <w:sz w:val="22"/>
          <w:szCs w:val="22"/>
          <w:lang w:bidi="hi-IN"/>
        </w:rPr>
      </w:r>
    </w:p>
    <w:p>
      <w:pPr>
        <w:pStyle w:val="Normal"/>
        <w:numPr>
          <w:ilvl w:val="0"/>
          <w:numId w:val="1"/>
        </w:numPr>
        <w:suppressAutoHyphens w:val="false"/>
        <w:spacing w:lineRule="auto" w:line="240" w:before="100" w:after="100"/>
        <w:contextualSpacing/>
        <w:jc w:val="both"/>
        <w:rPr>
          <w:sz w:val="22"/>
          <w:szCs w:val="22"/>
        </w:rPr>
      </w:pPr>
      <w:r>
        <w:rPr>
          <w:rFonts w:eastAsia="SimSun" w:cs="Mangal" w:ascii="Times New Roman" w:hAnsi="Times New Roman"/>
          <w:kern w:val="2"/>
          <w:sz w:val="22"/>
          <w:szCs w:val="22"/>
          <w:lang w:bidi="hi-IN"/>
        </w:rPr>
        <w:t>De déléguer à Madame le Maire, les attributions suivantes :</w:t>
      </w:r>
    </w:p>
    <w:p>
      <w:pPr>
        <w:pStyle w:val="Normal"/>
        <w:suppressAutoHyphens w:val="false"/>
        <w:spacing w:before="100" w:after="100"/>
        <w:ind w:left="851" w:right="423" w:hanging="0"/>
        <w:jc w:val="both"/>
        <w:rPr>
          <w:rFonts w:ascii="Times New Roman" w:hAnsi="Times New Roman" w:eastAsia="SimSun" w:cs="Mangal"/>
          <w:kern w:val="2"/>
          <w:sz w:val="22"/>
          <w:szCs w:val="22"/>
          <w:lang w:bidi="hi-IN"/>
        </w:rPr>
      </w:pPr>
      <w:r>
        <w:rPr>
          <w:rFonts w:eastAsia="SimSun" w:cs="Mangal" w:ascii="Times New Roman" w:hAnsi="Times New Roman"/>
          <w:kern w:val="2"/>
          <w:sz w:val="22"/>
          <w:szCs w:val="22"/>
          <w:lang w:bidi="hi-IN"/>
        </w:rPr>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1° D'arrêter et modifier l'affectation des propriétés communales utilisées par les services publics municipaux et de procéder à tous actes de délimitation des propriétés communales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2° De fixer, dans la limite de 5 000 € maximum, les tarifs des droits de voirie, de stationnement, de dépôt temporaire sur les voies et autres lieux publics et, d'une manière générale, des droits prévus au profit de la commune qui n'ont pas un caractère fiscal ;</w:t>
      </w:r>
      <w:r>
        <w:rPr>
          <w:rFonts w:cs="Times New Roman" w:ascii="Times New Roman" w:hAnsi="Times New Roman"/>
          <w:color w:val="000000"/>
          <w:sz w:val="22"/>
          <w:szCs w:val="22"/>
          <w:shd w:fill="FFFFFF" w:val="clear"/>
        </w:rPr>
        <w:t xml:space="preserve"> </w:t>
      </w:r>
      <w:r>
        <w:rPr>
          <w:rFonts w:cs="Times New Roman" w:ascii="Times New Roman" w:hAnsi="Times New Roman"/>
          <w:i/>
          <w:iCs/>
          <w:color w:val="000000"/>
          <w:sz w:val="22"/>
          <w:szCs w:val="22"/>
          <w:shd w:fill="FFFFFF" w:val="clear"/>
        </w:rPr>
        <w:t>ces droits et tarifs pouvant, le cas échéant, faire l'objet de modulations résultant de l'utilisation de procédures dématérialisées</w:t>
      </w:r>
      <w:r>
        <w:rPr>
          <w:rFonts w:cs="Times New Roman" w:ascii="Times New Roman" w:hAnsi="Times New Roman"/>
          <w:color w:val="000000"/>
          <w:sz w:val="22"/>
          <w:szCs w:val="22"/>
          <w:shd w:fill="FFFFFF" w:val="clear"/>
        </w:rPr>
        <w:t xml:space="preserve"> ;</w:t>
      </w:r>
    </w:p>
    <w:p>
      <w:pPr>
        <w:pStyle w:val="Normal"/>
        <w:spacing w:lineRule="auto" w:line="252" w:before="0" w:after="120"/>
        <w:ind w:right="423" w:hanging="0"/>
        <w:jc w:val="both"/>
        <w:rPr/>
      </w:pPr>
      <w:r>
        <w:rPr>
          <w:rFonts w:eastAsia="Calibri" w:cs="Times New Roman" w:ascii="Times New Roman" w:hAnsi="Times New Roman"/>
          <w:i/>
          <w:sz w:val="22"/>
          <w:szCs w:val="22"/>
        </w:rPr>
        <w:t xml:space="preserve">3° De procéder, </w:t>
      </w:r>
      <w:r>
        <w:rPr>
          <w:rFonts w:eastAsia="Calibri" w:cs="Times New Roman" w:ascii="Times New Roman" w:hAnsi="Times New Roman"/>
          <w:i/>
          <w:color w:val="000000"/>
          <w:sz w:val="22"/>
          <w:szCs w:val="22"/>
        </w:rPr>
        <w:t>dans la limite de l’inscription budgétaire annuelle</w:t>
      </w:r>
      <w:r>
        <w:rPr>
          <w:rFonts w:eastAsia="Calibri" w:cs="Times New Roman" w:ascii="Times New Roman" w:hAnsi="Times New Roman"/>
          <w:i/>
          <w:sz w:val="22"/>
          <w:szCs w:val="22"/>
        </w:rPr>
        <w:t xml:space="preserve">,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w:t>
      </w:r>
      <w:hyperlink r:id="rId2">
        <w:r>
          <w:rPr>
            <w:rFonts w:eastAsia="Calibri" w:cs="Times New Roman" w:ascii="Times New Roman" w:hAnsi="Times New Roman"/>
            <w:i/>
            <w:color w:val="336699"/>
            <w:sz w:val="22"/>
            <w:szCs w:val="22"/>
            <w:u w:val="single"/>
          </w:rPr>
          <w:t xml:space="preserve">L. 1618-2 </w:t>
        </w:r>
      </w:hyperlink>
      <w:r>
        <w:rPr>
          <w:rFonts w:eastAsia="Calibri" w:cs="Times New Roman" w:ascii="Times New Roman" w:hAnsi="Times New Roman"/>
          <w:i/>
          <w:sz w:val="22"/>
          <w:szCs w:val="22"/>
        </w:rPr>
        <w:t xml:space="preserve">et au (a) de l'article </w:t>
      </w:r>
      <w:hyperlink r:id="rId3">
        <w:r>
          <w:rPr>
            <w:rFonts w:eastAsia="Calibri" w:cs="Times New Roman" w:ascii="Times New Roman" w:hAnsi="Times New Roman"/>
            <w:i/>
            <w:color w:val="336699"/>
            <w:sz w:val="22"/>
            <w:szCs w:val="22"/>
            <w:u w:val="single"/>
          </w:rPr>
          <w:t>L. 2221-5-1</w:t>
        </w:r>
      </w:hyperlink>
      <w:r>
        <w:rPr>
          <w:rFonts w:eastAsia="Calibri" w:cs="Times New Roman" w:ascii="Times New Roman" w:hAnsi="Times New Roman"/>
          <w:i/>
          <w:sz w:val="22"/>
          <w:szCs w:val="22"/>
        </w:rPr>
        <w:t>, sous réserve des dispositions du c de ce même article, et de passer à cet effet les actes nécessaires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4° De prendre toute décision concernant la préparation, la passation, l’exécution et le règlement des marchés et des accords-cadres, ainsi que toute décision concernant leurs avenants qui n’entraînent pas une augmentation du montant du contrat initial supérieur à 5% ; lorsque les crédits sont inscrits au budget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5° De décider de la conclusion et de la révision du louage de choses pour une durée n'excédant pas douze ans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6° De passer les contrats d'assurance ainsi que d'accepter les indemnités de sinistre y afférentes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7° De créer les régies comptables nécessaires au fonctionnement des services municipaux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8° De prononcer la délivrance et la reprise des concessions dans les cimetières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9° D'accepter les dons et legs qui ne sont grevés ni de conditions ni de charges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10° De décider l'aliénation de gré à gré de biens mobiliers jusqu'à 4 600 euros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11° De fixer les rémunérations et de régler les frais et honoraires des avocats, notaires, huissiers de justice et experts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12° De fixer, dans les limites de l'estimation des services fiscaux (domaines), le montant des offres de la commune à notifier aux expropriés et de répondre à leurs demandes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13° De décider de la création de classes dans les établissements d'enseignement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14° De fixer les reprises d'alignement en application d'un document d'urbanisme ; </w:t>
      </w:r>
    </w:p>
    <w:p>
      <w:pPr>
        <w:pStyle w:val="Normal"/>
        <w:spacing w:lineRule="auto" w:line="252" w:before="0" w:after="120"/>
        <w:ind w:right="423" w:hanging="0"/>
        <w:jc w:val="both"/>
        <w:rPr/>
      </w:pPr>
      <w:r>
        <w:rPr>
          <w:rFonts w:eastAsia="Calibri" w:cs="Times New Roman" w:ascii="Times New Roman" w:hAnsi="Times New Roman"/>
          <w:i/>
          <w:sz w:val="22"/>
          <w:szCs w:val="22"/>
        </w:rPr>
        <w:t xml:space="preserve">15° D'exercer, au nom de la commune, les droits de préemption (droit de préemption urbain) définis par le code de l'urbanisme, que la commune en soit titulaire ou délégataire, de déléguer l'exercice de ces droits à l'occasion de l'aliénation d'un bien selon les dispositions prévues au premier alinéa de l'article </w:t>
      </w:r>
      <w:hyperlink r:id="rId4">
        <w:r>
          <w:rPr>
            <w:rFonts w:eastAsia="Calibri" w:cs="Times New Roman" w:ascii="Times New Roman" w:hAnsi="Times New Roman"/>
            <w:i/>
            <w:color w:val="0000FF"/>
            <w:sz w:val="22"/>
            <w:szCs w:val="22"/>
            <w:u w:val="single"/>
          </w:rPr>
          <w:t xml:space="preserve">L. 213-3 </w:t>
        </w:r>
      </w:hyperlink>
      <w:r>
        <w:rPr>
          <w:rFonts w:eastAsia="Calibri" w:cs="Times New Roman" w:ascii="Times New Roman" w:hAnsi="Times New Roman"/>
          <w:i/>
          <w:sz w:val="22"/>
          <w:szCs w:val="22"/>
        </w:rPr>
        <w:t>de ce même code, pour les opération d’un montant inférieur à 100 000 euros.</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16° D'intenter, au nom de la commune, les actions en justice ou de défendre la commune dans les actions intentées contre elle, dans tous les domaines relevant de la compétence de la commune soit : </w:t>
      </w:r>
    </w:p>
    <w:p>
      <w:pPr>
        <w:pStyle w:val="Normal"/>
        <w:numPr>
          <w:ilvl w:val="0"/>
          <w:numId w:val="2"/>
        </w:numPr>
        <w:spacing w:lineRule="auto" w:line="240" w:before="0" w:after="0"/>
        <w:ind w:left="1068" w:right="423" w:hanging="360"/>
        <w:jc w:val="both"/>
        <w:rPr>
          <w:sz w:val="22"/>
          <w:szCs w:val="22"/>
        </w:rPr>
      </w:pPr>
      <w:r>
        <w:rPr>
          <w:rFonts w:eastAsia="Calibri" w:cs="Times New Roman" w:ascii="Times New Roman" w:hAnsi="Times New Roman"/>
          <w:i/>
          <w:sz w:val="22"/>
          <w:szCs w:val="22"/>
        </w:rPr>
        <w:t xml:space="preserve">devant l’ensemble des juridictions administratives, tant en première instance, qu’en appel ou qu’en cassation, en excès de pouvoir comme en plein contentieux ; </w:t>
      </w:r>
    </w:p>
    <w:p>
      <w:pPr>
        <w:pStyle w:val="Normal"/>
        <w:numPr>
          <w:ilvl w:val="0"/>
          <w:numId w:val="2"/>
        </w:numPr>
        <w:spacing w:lineRule="auto" w:line="240" w:before="0" w:after="0"/>
        <w:ind w:left="1068" w:right="423" w:hanging="360"/>
        <w:jc w:val="both"/>
        <w:rPr>
          <w:sz w:val="22"/>
          <w:szCs w:val="22"/>
        </w:rPr>
      </w:pPr>
      <w:r>
        <w:rPr>
          <w:rFonts w:eastAsia="Calibri" w:cs="Times New Roman" w:ascii="Times New Roman" w:hAnsi="Times New Roman"/>
          <w:i/>
          <w:sz w:val="22"/>
          <w:szCs w:val="22"/>
        </w:rPr>
        <w:t xml:space="preserve">devant l’ensemble des juridictions judiciaires, tant en première instance, qu’en appel ou qu’en cassation, notamment pour se porter partie civile et faire prévaloir les intérêts de la commune devant les juridictions pénales. </w:t>
      </w:r>
    </w:p>
    <w:p>
      <w:pPr>
        <w:pStyle w:val="Normal"/>
        <w:ind w:left="708" w:right="423" w:hanging="0"/>
        <w:jc w:val="both"/>
        <w:rPr>
          <w:rFonts w:ascii="Times New Roman" w:hAnsi="Times New Roman" w:eastAsia="Calibri" w:cs="Times New Roman"/>
          <w:i/>
          <w:i/>
          <w:sz w:val="22"/>
          <w:szCs w:val="22"/>
        </w:rPr>
      </w:pPr>
      <w:r>
        <w:rPr>
          <w:rFonts w:eastAsia="Calibri" w:cs="Times New Roman" w:ascii="Times New Roman" w:hAnsi="Times New Roman"/>
          <w:i/>
          <w:sz w:val="22"/>
          <w:szCs w:val="22"/>
        </w:rPr>
      </w:r>
    </w:p>
    <w:p>
      <w:pPr>
        <w:pStyle w:val="Normal"/>
        <w:spacing w:lineRule="auto" w:line="252"/>
        <w:ind w:right="423" w:hanging="0"/>
        <w:jc w:val="both"/>
        <w:rPr>
          <w:sz w:val="22"/>
          <w:szCs w:val="22"/>
        </w:rPr>
      </w:pPr>
      <w:r>
        <w:rPr>
          <w:rFonts w:eastAsia="Calibri" w:cs="Times New Roman" w:ascii="Times New Roman" w:hAnsi="Times New Roman"/>
          <w:i/>
          <w:sz w:val="22"/>
          <w:szCs w:val="22"/>
        </w:rPr>
        <w:t xml:space="preserve">16°bis De transiger avec les tiers dans la limite de 1 000 € </w:t>
      </w:r>
      <w:r>
        <w:rPr>
          <w:rStyle w:val="Ancredenotedebasdepage"/>
          <w:rFonts w:eastAsia="Calibri" w:cs="Times New Roman" w:ascii="Times New Roman" w:hAnsi="Times New Roman"/>
          <w:i/>
          <w:sz w:val="22"/>
          <w:szCs w:val="22"/>
        </w:rPr>
        <w:footnoteReference w:id="2"/>
      </w:r>
      <w:r>
        <w:rPr>
          <w:rFonts w:eastAsia="Calibri" w:cs="Times New Roman" w:ascii="Times New Roman" w:hAnsi="Times New Roman"/>
          <w:i/>
          <w:sz w:val="22"/>
          <w:szCs w:val="22"/>
        </w:rPr>
        <w:t>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17° De régler les conséquences dommageables des accidents dans lesquels sont impliqués des véhicules municipaux dans la limite de 10 000 € par sinistre</w:t>
      </w:r>
      <w:r>
        <w:rPr>
          <w:rFonts w:eastAsia="Calibri" w:cs="Times New Roman" w:ascii="Times New Roman" w:hAnsi="Times New Roman"/>
          <w:i/>
          <w:color w:val="FF0000"/>
          <w:sz w:val="22"/>
          <w:szCs w:val="22"/>
        </w:rPr>
        <w:t xml:space="preserve"> ; </w:t>
      </w:r>
    </w:p>
    <w:p>
      <w:pPr>
        <w:pStyle w:val="Normal"/>
        <w:spacing w:lineRule="auto" w:line="252" w:before="0" w:after="120"/>
        <w:ind w:right="423" w:hanging="0"/>
        <w:jc w:val="both"/>
        <w:rPr/>
      </w:pPr>
      <w:r>
        <w:rPr>
          <w:rFonts w:eastAsia="Calibri" w:cs="Times New Roman" w:ascii="Times New Roman" w:hAnsi="Times New Roman"/>
          <w:i/>
          <w:sz w:val="22"/>
          <w:szCs w:val="22"/>
        </w:rPr>
        <w:t xml:space="preserve">18° De donner, en application de l'article </w:t>
      </w:r>
      <w:hyperlink r:id="rId5">
        <w:r>
          <w:rPr>
            <w:rFonts w:eastAsia="Calibri" w:cs="Times New Roman" w:ascii="Times New Roman" w:hAnsi="Times New Roman"/>
            <w:i/>
            <w:color w:val="336699"/>
            <w:sz w:val="22"/>
            <w:szCs w:val="22"/>
            <w:u w:val="single"/>
          </w:rPr>
          <w:t xml:space="preserve">L. 324-1 </w:t>
        </w:r>
      </w:hyperlink>
      <w:r>
        <w:rPr>
          <w:rFonts w:eastAsia="Calibri" w:cs="Times New Roman" w:ascii="Times New Roman" w:hAnsi="Times New Roman"/>
          <w:i/>
          <w:sz w:val="22"/>
          <w:szCs w:val="22"/>
        </w:rPr>
        <w:t xml:space="preserve">du code de l'urbanisme, l'avis de la commune préalablement aux opérations menées par un établissement public foncier local ; </w:t>
      </w:r>
    </w:p>
    <w:p>
      <w:pPr>
        <w:pStyle w:val="Normal"/>
        <w:spacing w:lineRule="auto" w:line="252" w:before="0" w:after="120"/>
        <w:ind w:right="423" w:hanging="0"/>
        <w:jc w:val="both"/>
        <w:rPr/>
      </w:pPr>
      <w:r>
        <w:rPr>
          <w:rFonts w:eastAsia="Calibri" w:cs="Times New Roman" w:ascii="Times New Roman" w:hAnsi="Times New Roman"/>
          <w:i/>
          <w:sz w:val="22"/>
          <w:szCs w:val="22"/>
        </w:rPr>
        <w:t xml:space="preserve">19° De signer la convention prévue par le quatrième alinéa de l'article </w:t>
      </w:r>
      <w:hyperlink r:id="rId6">
        <w:r>
          <w:rPr>
            <w:rFonts w:eastAsia="Calibri" w:cs="Times New Roman" w:ascii="Times New Roman" w:hAnsi="Times New Roman"/>
            <w:i/>
            <w:color w:val="336699"/>
            <w:sz w:val="22"/>
            <w:szCs w:val="22"/>
            <w:u w:val="single"/>
          </w:rPr>
          <w:t xml:space="preserve">L. 311-4 </w:t>
        </w:r>
      </w:hyperlink>
      <w:r>
        <w:rPr>
          <w:rFonts w:eastAsia="Calibri" w:cs="Times New Roman" w:ascii="Times New Roman" w:hAnsi="Times New Roman"/>
          <w:i/>
          <w:sz w:val="22"/>
          <w:szCs w:val="22"/>
        </w:rPr>
        <w:t xml:space="preserve">du code de l'urbanisme précisant les conditions dans lesquelles un constructeur participe au coût d'équipement d'une zone d'aménagement concerté et de signer la convention prévue par le troisième alinéa de l'article </w:t>
      </w:r>
      <w:hyperlink r:id="rId7">
        <w:r>
          <w:rPr>
            <w:rFonts w:eastAsia="Calibri" w:cs="Times New Roman" w:ascii="Times New Roman" w:hAnsi="Times New Roman"/>
            <w:i/>
            <w:color w:val="0000FF"/>
            <w:sz w:val="22"/>
            <w:szCs w:val="22"/>
            <w:u w:val="single"/>
          </w:rPr>
          <w:t xml:space="preserve">L. 332-11-2 </w:t>
        </w:r>
      </w:hyperlink>
      <w:r>
        <w:rPr>
          <w:rFonts w:eastAsia="Calibri" w:cs="Times New Roman" w:ascii="Times New Roman" w:hAnsi="Times New Roman"/>
          <w:i/>
          <w:sz w:val="22"/>
          <w:szCs w:val="22"/>
        </w:rPr>
        <w:t>du même code dans sa rédaction antérieure à la </w:t>
      </w:r>
      <w:hyperlink r:id="rId8">
        <w:r>
          <w:rPr>
            <w:rFonts w:eastAsia="Calibri" w:cs="Times New Roman" w:ascii="Times New Roman" w:hAnsi="Times New Roman"/>
            <w:i/>
            <w:color w:val="0000FF"/>
            <w:sz w:val="22"/>
            <w:szCs w:val="22"/>
            <w:u w:val="single"/>
          </w:rPr>
          <w:t>loi n° 2014-1655 du 29 décembre 2014 </w:t>
        </w:r>
      </w:hyperlink>
      <w:r>
        <w:rPr>
          <w:rFonts w:eastAsia="Calibri" w:cs="Times New Roman" w:ascii="Times New Roman" w:hAnsi="Times New Roman"/>
          <w:i/>
          <w:sz w:val="22"/>
          <w:szCs w:val="22"/>
        </w:rPr>
        <w:t xml:space="preserve">de finances rectificative pour 2014, précisant les conditions dans lesquelles un propriétaire peut verser la participation pour voirie et réseaux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20° De réaliser les lignes de trésorerie sur la base d'un montant maximum de 200 000 euros.</w:t>
      </w:r>
    </w:p>
    <w:p>
      <w:pPr>
        <w:pStyle w:val="Normal"/>
        <w:spacing w:lineRule="auto" w:line="252" w:before="0" w:after="120"/>
        <w:ind w:right="423" w:hanging="0"/>
        <w:jc w:val="both"/>
        <w:rPr/>
      </w:pPr>
      <w:r>
        <w:rPr>
          <w:rFonts w:eastAsia="Calibri" w:cs="Times New Roman" w:ascii="Times New Roman" w:hAnsi="Times New Roman"/>
          <w:i/>
          <w:sz w:val="22"/>
          <w:szCs w:val="22"/>
        </w:rPr>
        <w:t xml:space="preserve">21° D'exercer ou déléguer, au nom de la commune et pour un montant inférieur à 100 000 euros, le droit de préemption défini par l'article </w:t>
      </w:r>
      <w:hyperlink r:id="rId9">
        <w:r>
          <w:rPr>
            <w:rFonts w:eastAsia="Calibri" w:cs="Times New Roman" w:ascii="Times New Roman" w:hAnsi="Times New Roman"/>
            <w:i/>
            <w:color w:val="0000FF"/>
            <w:sz w:val="22"/>
            <w:szCs w:val="22"/>
            <w:u w:val="single"/>
          </w:rPr>
          <w:t xml:space="preserve">L. 214-1 </w:t>
        </w:r>
      </w:hyperlink>
      <w:r>
        <w:rPr>
          <w:rFonts w:eastAsia="Calibri" w:cs="Times New Roman" w:ascii="Times New Roman" w:hAnsi="Times New Roman"/>
          <w:i/>
          <w:sz w:val="22"/>
          <w:szCs w:val="22"/>
        </w:rPr>
        <w:t xml:space="preserve">du code de l'urbanisme ; </w:t>
      </w:r>
    </w:p>
    <w:p>
      <w:pPr>
        <w:pStyle w:val="Normal"/>
        <w:spacing w:lineRule="auto" w:line="252" w:before="0" w:after="150"/>
        <w:ind w:right="423" w:hanging="0"/>
        <w:jc w:val="both"/>
        <w:rPr/>
      </w:pPr>
      <w:r>
        <w:rPr>
          <w:rFonts w:eastAsia="Calibri" w:cs="Times New Roman" w:ascii="Times New Roman" w:hAnsi="Times New Roman"/>
          <w:i/>
          <w:sz w:val="22"/>
          <w:szCs w:val="22"/>
        </w:rPr>
        <w:t xml:space="preserve">22° D'exercer au nom de la commune le droit de priorité défini aux </w:t>
      </w:r>
      <w:hyperlink r:id="rId10">
        <w:r>
          <w:rPr>
            <w:rFonts w:eastAsia="Calibri" w:cs="Times New Roman" w:ascii="Times New Roman" w:hAnsi="Times New Roman"/>
            <w:i/>
            <w:color w:val="0000FF"/>
            <w:sz w:val="22"/>
            <w:szCs w:val="22"/>
            <w:u w:val="single"/>
          </w:rPr>
          <w:t>articles L. 240-1 à L. 240-3</w:t>
        </w:r>
      </w:hyperlink>
      <w:r>
        <w:rPr>
          <w:rFonts w:eastAsia="Calibri" w:cs="Times New Roman" w:ascii="Times New Roman" w:hAnsi="Times New Roman"/>
          <w:i/>
          <w:sz w:val="22"/>
          <w:szCs w:val="22"/>
        </w:rPr>
        <w:t xml:space="preserve"> du code de l'urbanisme ou de déléguer l'exercice de ce droit en application des mêmes articles, dans la limite de 100 000 euros par an au maximum.</w:t>
      </w:r>
    </w:p>
    <w:p>
      <w:pPr>
        <w:pStyle w:val="Normal"/>
        <w:spacing w:lineRule="auto" w:line="252" w:before="0" w:after="150"/>
        <w:ind w:right="423" w:hanging="0"/>
        <w:jc w:val="both"/>
        <w:rPr/>
      </w:pPr>
      <w:r>
        <w:rPr>
          <w:rFonts w:eastAsia="Calibri" w:cs="Times New Roman" w:ascii="Times New Roman" w:hAnsi="Times New Roman"/>
          <w:i/>
          <w:sz w:val="22"/>
          <w:szCs w:val="22"/>
        </w:rPr>
        <w:t xml:space="preserve">23° De prendre les décisions mentionnées aux articles </w:t>
      </w:r>
      <w:hyperlink r:id="rId11">
        <w:r>
          <w:rPr>
            <w:rFonts w:eastAsia="Calibri" w:cs="Times New Roman" w:ascii="Times New Roman" w:hAnsi="Times New Roman"/>
            <w:i/>
            <w:color w:val="0000FF"/>
            <w:sz w:val="22"/>
            <w:szCs w:val="22"/>
            <w:u w:val="single"/>
          </w:rPr>
          <w:t xml:space="preserve">L. 523-4 </w:t>
        </w:r>
      </w:hyperlink>
      <w:r>
        <w:rPr>
          <w:rFonts w:eastAsia="Calibri" w:cs="Times New Roman" w:ascii="Times New Roman" w:hAnsi="Times New Roman"/>
          <w:i/>
          <w:sz w:val="22"/>
          <w:szCs w:val="22"/>
        </w:rPr>
        <w:t xml:space="preserve">et </w:t>
      </w:r>
      <w:hyperlink r:id="rId12">
        <w:r>
          <w:rPr>
            <w:rFonts w:eastAsia="Calibri" w:cs="Times New Roman" w:ascii="Times New Roman" w:hAnsi="Times New Roman"/>
            <w:i/>
            <w:color w:val="0000FF"/>
            <w:sz w:val="22"/>
            <w:szCs w:val="22"/>
            <w:u w:val="single"/>
          </w:rPr>
          <w:t xml:space="preserve">L. 523-5 </w:t>
        </w:r>
      </w:hyperlink>
      <w:r>
        <w:rPr>
          <w:rFonts w:eastAsia="Calibri" w:cs="Times New Roman" w:ascii="Times New Roman" w:hAnsi="Times New Roman"/>
          <w:i/>
          <w:sz w:val="22"/>
          <w:szCs w:val="22"/>
        </w:rPr>
        <w:t xml:space="preserve">du code du patrimoine relatives à la réalisation de diagnostics d'archéologie préventive prescrits pour les opérations d'aménagement ou de travaux sur le territoire de la commune et de conclure la convention prévue à l’article L.523-7 du même code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24° D'autoriser, au nom de la commune, le renouvellement de l'adhésion aux associations dont elle est membre dont le montant ne dépasse pas 8 000 €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25° Sans objet</w:t>
      </w:r>
    </w:p>
    <w:p>
      <w:pPr>
        <w:pStyle w:val="Normal"/>
        <w:spacing w:lineRule="auto" w:line="252" w:before="0" w:after="150"/>
        <w:ind w:right="423" w:hanging="0"/>
        <w:jc w:val="both"/>
        <w:rPr>
          <w:sz w:val="22"/>
          <w:szCs w:val="22"/>
        </w:rPr>
      </w:pPr>
      <w:r>
        <w:rPr>
          <w:rFonts w:eastAsia="Calibri" w:cs="Times New Roman" w:ascii="Times New Roman" w:hAnsi="Times New Roman"/>
          <w:i/>
          <w:sz w:val="22"/>
          <w:szCs w:val="22"/>
        </w:rPr>
        <w:t>26° De demander à tout organisme financeur l'attribution de subventions quel qu’en soit le montant ou l’objet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27° De procéder, </w:t>
      </w:r>
      <w:r>
        <w:rPr>
          <w:rFonts w:cs="Times New Roman" w:ascii="Times New Roman" w:hAnsi="Times New Roman"/>
          <w:i/>
          <w:sz w:val="22"/>
          <w:szCs w:val="22"/>
        </w:rPr>
        <w:t>pour tout projet communal,</w:t>
      </w:r>
      <w:r>
        <w:rPr>
          <w:rFonts w:cs="Times New Roman" w:ascii="Times New Roman" w:hAnsi="Times New Roman"/>
          <w:sz w:val="22"/>
          <w:szCs w:val="22"/>
        </w:rPr>
        <w:t xml:space="preserve"> </w:t>
      </w:r>
      <w:r>
        <w:rPr>
          <w:rFonts w:eastAsia="Calibri" w:cs="Times New Roman" w:ascii="Times New Roman" w:hAnsi="Times New Roman"/>
          <w:i/>
          <w:sz w:val="22"/>
          <w:szCs w:val="22"/>
        </w:rPr>
        <w:t xml:space="preserve">au dépôt des demandes d'autorisations d'urbanisme relatives à la démolition, à la transformation ou à l'édification des biens municipaux ;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 xml:space="preserve">28° D'exercer, au nom de la commune, le droit prévu au I de l'article 10 de la loi n° 75-1351 du 31 décembre 1975 relative à la protection des occupants de locaux à usage d'habitation.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29° D'ouvrir et d'organiser la participation du public par voie électronique prévue au I de l'article L. 123-19 du code de l'environnement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30° D’admettre en non-valeur les titres de recettes, ou certaines catégories d’entre eux, présentés par le comptable public, chacun de ces titres correspondants à une créance irrécouvrable d’un montant inférieur à 100 €, qui ne peut être supérieur à un seuil fixé par décret. Ce même décret précise les modalités suivant lesquelles le maire rend compte au conseil municipal de l’exercice de cette délégation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31° D’autoriser les mandats spéciaux que les membres du conseil municipal peuvent être amenés à exercer dans le cadre de leurs fonctions, ainsi que le remboursement des frais afférents prévus à l’article L. 2123-18 du présent code ;</w:t>
      </w:r>
    </w:p>
    <w:p>
      <w:pPr>
        <w:pStyle w:val="Normal"/>
        <w:spacing w:lineRule="auto" w:line="252" w:before="0" w:after="120"/>
        <w:ind w:right="423" w:hanging="0"/>
        <w:jc w:val="both"/>
        <w:rPr>
          <w:sz w:val="22"/>
          <w:szCs w:val="22"/>
        </w:rPr>
      </w:pPr>
      <w:r>
        <w:rPr>
          <w:rFonts w:eastAsia="Calibri" w:cs="Times New Roman" w:ascii="Times New Roman" w:hAnsi="Times New Roman"/>
          <w:i/>
          <w:sz w:val="22"/>
          <w:szCs w:val="22"/>
        </w:rPr>
        <w:t>Les délégations consenties en application du 3° du présent article prennent fin dès l'ouverture de la campagne électorale pour le renouvellement du conseil municipal.</w:t>
      </w:r>
    </w:p>
    <w:p>
      <w:pPr>
        <w:pStyle w:val="Normal"/>
        <w:suppressAutoHyphens w:val="false"/>
        <w:jc w:val="both"/>
        <w:rPr>
          <w:sz w:val="22"/>
          <w:szCs w:val="22"/>
        </w:rPr>
      </w:pPr>
      <w:r>
        <w:rPr>
          <w:rFonts w:eastAsia="Calibri" w:cs="Times New Roman" w:ascii="Times New Roman" w:hAnsi="Times New Roman"/>
          <w:i/>
          <w:sz w:val="22"/>
          <w:szCs w:val="22"/>
        </w:rPr>
        <w:t>En cas d’absence ou d’empêchement du maire, ces délégations seront exercées par le 1er adjoint.</w:t>
      </w:r>
    </w:p>
    <w:p>
      <w:pPr>
        <w:pStyle w:val="Normal"/>
        <w:tabs>
          <w:tab w:val="clear" w:pos="708"/>
          <w:tab w:val="left" w:pos="6405" w:leader="none"/>
        </w:tabs>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6405" w:leader="none"/>
        </w:tabs>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6405" w:leader="none"/>
        </w:tabs>
        <w:spacing w:lineRule="auto" w:line="240" w:before="0" w:after="0"/>
        <w:jc w:val="both"/>
        <w:rPr>
          <w:sz w:val="22"/>
          <w:szCs w:val="22"/>
        </w:rPr>
      </w:pPr>
      <w:r>
        <w:rPr>
          <w:rFonts w:eastAsia="Times New Roman" w:cs="Times New Roman" w:ascii="Times New Roman" w:hAnsi="Times New Roman"/>
          <w:sz w:val="22"/>
          <w:szCs w:val="22"/>
        </w:rPr>
        <w:t xml:space="preserve">Publié le </w:t>
      </w:r>
      <w:r>
        <w:rPr>
          <w:rFonts w:eastAsia="Times New Roman" w:cs="Times New Roman" w:ascii="Times New Roman" w:hAnsi="Times New Roman"/>
          <w:sz w:val="22"/>
          <w:szCs w:val="22"/>
        </w:rPr>
        <w:t>31/03/2026</w:t>
      </w:r>
    </w:p>
    <w:p>
      <w:pPr>
        <w:pStyle w:val="Normal"/>
        <w:tabs>
          <w:tab w:val="clear" w:pos="708"/>
          <w:tab w:val="left" w:pos="6405" w:leader="none"/>
        </w:tabs>
        <w:spacing w:lineRule="auto" w:line="240" w:before="0" w:after="0"/>
        <w:jc w:val="both"/>
        <w:rPr>
          <w:sz w:val="22"/>
          <w:szCs w:val="22"/>
        </w:rPr>
      </w:pPr>
      <w:r>
        <w:rPr>
          <w:rFonts w:eastAsia="Times New Roman" w:cs="Times New Roman" w:ascii="Times New Roman" w:hAnsi="Times New Roman"/>
          <w:sz w:val="22"/>
          <w:szCs w:val="22"/>
        </w:rPr>
        <w:t>Transmis e</w:t>
      </w:r>
      <w:r>
        <w:rPr>
          <w:rFonts w:eastAsia="Times New Roman" w:cs="Times New Roman" w:ascii="Times New Roman" w:hAnsi="Times New Roman"/>
          <w:sz w:val="22"/>
          <w:szCs w:val="22"/>
        </w:rPr>
        <w:t>n Préfecture</w:t>
      </w:r>
      <w:bookmarkStart w:id="1" w:name="_GoBack"/>
      <w:bookmarkEnd w:id="1"/>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le 31/03/2026</w:t>
      </w:r>
    </w:p>
    <w:p>
      <w:pPr>
        <w:pStyle w:val="Normal"/>
        <w:tabs>
          <w:tab w:val="clear" w:pos="708"/>
          <w:tab w:val="left" w:pos="6405" w:leader="none"/>
        </w:tabs>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6405" w:leader="none"/>
        </w:tabs>
        <w:spacing w:lineRule="auto" w:line="240" w:before="0" w:after="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08"/>
          <w:tab w:val="left" w:pos="6405" w:leader="none"/>
        </w:tabs>
        <w:spacing w:lineRule="auto" w:line="240" w:before="0" w:after="0"/>
        <w:jc w:val="both"/>
        <w:rPr>
          <w:sz w:val="22"/>
          <w:szCs w:val="22"/>
        </w:rPr>
      </w:pPr>
      <w:r>
        <w:rPr>
          <w:rFonts w:eastAsia="Times New Roman" w:cs="Times New Roman" w:ascii="Times New Roman" w:hAnsi="Times New Roman"/>
          <w:sz w:val="22"/>
          <w:szCs w:val="22"/>
        </w:rPr>
        <w:tab/>
        <w:t>Madame le Maire</w:t>
      </w:r>
      <w:r>
        <w:rPr>
          <w:rFonts w:eastAsia="Times New Roman" w:cs="Times New Roman" w:ascii="Times New Roman" w:hAnsi="Times New Roman"/>
          <w:b/>
          <w:sz w:val="22"/>
          <w:szCs w:val="22"/>
        </w:rPr>
        <w:t xml:space="preserve">, </w:t>
      </w:r>
    </w:p>
    <w:p>
      <w:pPr>
        <w:pStyle w:val="Normal"/>
        <w:widowControl w:val="false"/>
        <w:tabs>
          <w:tab w:val="clear" w:pos="708"/>
          <w:tab w:val="left" w:pos="6405" w:leader="none"/>
        </w:tabs>
        <w:spacing w:lineRule="auto" w:line="240" w:before="0" w:after="0"/>
        <w:ind w:hanging="10"/>
        <w:jc w:val="both"/>
        <w:rPr>
          <w:sz w:val="22"/>
          <w:szCs w:val="22"/>
        </w:rPr>
      </w:pPr>
      <w:r>
        <w:rPr>
          <w:rFonts w:eastAsia="Times New Roman" w:cs="Times New Roman" w:ascii="Times New Roman" w:hAnsi="Times New Roman"/>
          <w:b/>
          <w:bCs/>
          <w:color w:val="000000"/>
          <w:kern w:val="2"/>
          <w:sz w:val="22"/>
          <w:szCs w:val="22"/>
          <w:lang w:eastAsia="zh-CN" w:bidi="hi-IN"/>
        </w:rPr>
        <w:t>Pour extrait certifié conforme,</w:t>
        <w:tab/>
        <w:t>Barbara NETO</w:t>
      </w:r>
    </w:p>
    <w:sectPr>
      <w:footerReference w:type="default" r:id="rId13"/>
      <w:footnotePr>
        <w:numFmt w:val="decimal"/>
      </w:footnotePr>
      <w:type w:val="nextPage"/>
      <w:pgSz w:w="11906" w:h="16838"/>
      <w:pgMar w:left="1417" w:right="1417" w:header="0" w:top="1417"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clear" w:pos="708"/>
        <w:tab w:val="left" w:pos="6405" w:leader="none"/>
      </w:tabs>
      <w:spacing w:lineRule="auto" w:line="240" w:before="0" w:after="160"/>
      <w:ind w:right="22" w:hanging="0"/>
      <w:jc w:val="both"/>
      <w:rPr>
        <w:rFonts w:ascii="Times New Roman" w:hAnsi="Times New Roman" w:eastAsia="Times New Roman" w:cs="Times New Roman"/>
      </w:rPr>
    </w:pPr>
    <w:r>
      <w:rPr>
        <w:rFonts w:eastAsia="Times New Roman" w:cs="Times New Roman" w:ascii="Times New Roman" w:hAnsi="Times New Roman"/>
        <w:color w:val="000000"/>
        <w:kern w:val="2"/>
        <w:sz w:val="18"/>
        <w:szCs w:val="18"/>
        <w:lang w:eastAsia="zh-CN" w:bidi="hi-IN"/>
      </w:rPr>
      <w:t xml:space="preserve">La présente délibération est susceptible de recours devant le tribunal administratif territorialement compétent dans le délai de deux mois à compter de  transmission en préfecture et sa publication. Le tribunal administratif peut être saisi par l’application informatique « Télérecours citoyens » accessible par le site internet </w:t>
    </w:r>
    <w:r>
      <w:rPr>
        <w:rFonts w:eastAsia="Times New Roman" w:cs="Times New Roman" w:ascii="Times New Roman" w:hAnsi="Times New Roman"/>
        <w:color w:val="000000"/>
        <w:kern w:val="2"/>
        <w:sz w:val="18"/>
        <w:szCs w:val="18"/>
        <w:u w:val="single"/>
        <w:lang w:eastAsia="zh-CN" w:bidi="hi-IN"/>
      </w:rPr>
      <w:t>www.telerecours.fr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52" w:before="0" w:after="150"/>
        <w:ind w:left="567" w:hanging="0"/>
        <w:jc w:val="both"/>
        <w:rPr>
          <w:rFonts w:ascii="Times New Roman" w:hAnsi="Times New Roman"/>
        </w:rPr>
      </w:pPr>
      <w:r>
        <w:rPr>
          <w:rStyle w:val="Caractresdenotedebasdepage"/>
        </w:rPr>
        <w:footnoteRef/>
      </w:r>
      <w:r>
        <w:rPr>
          <w:rFonts w:ascii="Times New Roman" w:hAnsi="Times New Roman"/>
        </w:rPr>
        <w:t xml:space="preserve"> </w:t>
      </w:r>
      <w:r>
        <w:rPr>
          <w:rFonts w:ascii="Times New Roman" w:hAnsi="Times New Roman"/>
          <w:sz w:val="14"/>
          <w:szCs w:val="14"/>
        </w:rPr>
        <w:t>Observations : La transaction est un mode de règlement des conflits encouragé par les pouvoirs publics pour prévenir ou résoudre des litiges entre l’administration et des tiers. La transaction est définie aux articles 2044 et suivants du code civil. Elle donne lieu à la conclusion d’une convention qui formalise l’accord auquel sont parvenues les parties au litige. Cette convention, qui doit être équilibrée, acte les concessions réciproques consenties par les parties pour surmonter et éteindre le différend. Attention : la limite de 1000 € ne concerne que les communes de moins de 50 000 habitants. Pour les communes de 50 000 habitants et plus, ce montant doit être modifié car l’article L. 2122-22, 16° fixe la limite à 5 000 €.</w:t>
      </w:r>
    </w:p>
    <w:p>
      <w:pPr>
        <w:pStyle w:val="Notedebasdepage"/>
        <w:rPr>
          <w:sz w:val="14"/>
          <w:szCs w:val="14"/>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bullet"/>
      <w:lvlText w:val="-"/>
      <w:lvlJc w:val="left"/>
      <w:pPr>
        <w:tabs>
          <w:tab w:val="num" w:pos="1065"/>
        </w:tabs>
        <w:ind w:left="1065" w:hanging="360"/>
      </w:pPr>
      <w:rPr>
        <w:rFonts w:ascii="Times New Roman" w:hAnsi="Times New Roman" w:cs="Times New Roman" w:hint="default"/>
      </w:rPr>
    </w:lvl>
    <w:lvl w:ilvl="1">
      <w:start w:val="1"/>
      <w:numFmt w:val="bullet"/>
      <w:lvlText w:val=""/>
      <w:lvlJc w:val="left"/>
      <w:pPr>
        <w:tabs>
          <w:tab w:val="num" w:pos="1785"/>
        </w:tabs>
        <w:ind w:left="1785" w:hanging="360"/>
      </w:pPr>
      <w:rPr>
        <w:rFonts w:ascii="Wingdings" w:hAnsi="Wingdings" w:cs="Wingdings"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2">
    <w:lvl w:ilvl="0">
      <w:numFmt w:val="bullet"/>
      <w:lvlText w:val="-"/>
      <w:lvlJc w:val="left"/>
      <w:pPr>
        <w:tabs>
          <w:tab w:val="num" w:pos="0"/>
        </w:tabs>
        <w:ind w:left="1068"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5ff2"/>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paragraph" w:styleId="Titre1">
    <w:name w:val="Heading 1"/>
    <w:basedOn w:val="Normal"/>
    <w:next w:val="Normal"/>
    <w:link w:val="Titre1Car"/>
    <w:uiPriority w:val="9"/>
    <w:qFormat/>
    <w:rsid w:val="00784fbe"/>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itre3">
    <w:name w:val="Heading 3"/>
    <w:basedOn w:val="Normal"/>
    <w:next w:val="Normal"/>
    <w:link w:val="Titre3Car"/>
    <w:uiPriority w:val="9"/>
    <w:semiHidden/>
    <w:unhideWhenUsed/>
    <w:qFormat/>
    <w:rsid w:val="00054107"/>
    <w:pPr>
      <w:keepNext w:val="true"/>
      <w:keepLines/>
      <w:spacing w:lineRule="auto" w:line="240" w:before="40" w:after="0"/>
      <w:jc w:val="both"/>
      <w:outlineLvl w:val="2"/>
    </w:pPr>
    <w:rPr>
      <w:rFonts w:ascii="Calibri Light" w:hAnsi="Calibri Light" w:eastAsia="" w:cs="Mangal" w:asciiTheme="majorHAnsi" w:eastAsiaTheme="majorEastAsia" w:hAnsiTheme="majorHAnsi"/>
      <w:color w:val="1F4D78" w:themeColor="accent1" w:themeShade="7f"/>
      <w:kern w:val="2"/>
      <w:sz w:val="24"/>
      <w:szCs w:val="21"/>
      <w:lang w:eastAsia="zh-CN" w:bidi="hi-IN"/>
    </w:rPr>
  </w:style>
  <w:style w:type="paragraph" w:styleId="Titre4">
    <w:name w:val="Heading 4"/>
    <w:basedOn w:val="Normal"/>
    <w:next w:val="Normal"/>
    <w:link w:val="Titre4Car"/>
    <w:uiPriority w:val="9"/>
    <w:semiHidden/>
    <w:unhideWhenUsed/>
    <w:qFormat/>
    <w:rsid w:val="00e76bf6"/>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af432c"/>
    <w:rPr>
      <w:rFonts w:ascii="Segoe UI" w:hAnsi="Segoe UI" w:cs="Segoe UI"/>
      <w:sz w:val="18"/>
      <w:szCs w:val="18"/>
    </w:rPr>
  </w:style>
  <w:style w:type="character" w:styleId="Titre1Car" w:customStyle="1">
    <w:name w:val="Titre 1 Car"/>
    <w:basedOn w:val="DefaultParagraphFont"/>
    <w:link w:val="Titre1"/>
    <w:uiPriority w:val="9"/>
    <w:qFormat/>
    <w:rsid w:val="00784fbe"/>
    <w:rPr>
      <w:rFonts w:ascii="Calibri Light" w:hAnsi="Calibri Light" w:eastAsia="" w:cs="" w:asciiTheme="majorHAnsi" w:cstheme="majorBidi" w:eastAsiaTheme="majorEastAsia" w:hAnsiTheme="majorHAnsi"/>
      <w:color w:val="2E74B5" w:themeColor="accent1" w:themeShade="bf"/>
      <w:sz w:val="32"/>
      <w:szCs w:val="32"/>
    </w:rPr>
  </w:style>
  <w:style w:type="character" w:styleId="Titre3Car" w:customStyle="1">
    <w:name w:val="Titre 3 Car"/>
    <w:basedOn w:val="DefaultParagraphFont"/>
    <w:link w:val="Titre3"/>
    <w:uiPriority w:val="9"/>
    <w:semiHidden/>
    <w:qFormat/>
    <w:rsid w:val="00054107"/>
    <w:rPr>
      <w:rFonts w:ascii="Calibri Light" w:hAnsi="Calibri Light" w:eastAsia="" w:cs="Mangal" w:asciiTheme="majorHAnsi" w:eastAsiaTheme="majorEastAsia" w:hAnsiTheme="majorHAnsi"/>
      <w:color w:val="1F4D78" w:themeColor="accent1" w:themeShade="7f"/>
      <w:kern w:val="2"/>
      <w:sz w:val="24"/>
      <w:szCs w:val="21"/>
      <w:lang w:eastAsia="zh-CN" w:bidi="hi-IN"/>
    </w:rPr>
  </w:style>
  <w:style w:type="character" w:styleId="Corpsdetexte2Car" w:customStyle="1">
    <w:name w:val="Corps de texte 2 Car"/>
    <w:basedOn w:val="DefaultParagraphFont"/>
    <w:link w:val="Corpsdetexte2"/>
    <w:qFormat/>
    <w:rsid w:val="00936ebf"/>
    <w:rPr>
      <w:rFonts w:ascii="Times New Roman" w:hAnsi="Times New Roman" w:eastAsia="Times New Roman" w:cs="Times New Roman"/>
      <w:sz w:val="24"/>
      <w:szCs w:val="24"/>
    </w:rPr>
  </w:style>
  <w:style w:type="character" w:styleId="CorpsdetexteCar" w:customStyle="1">
    <w:name w:val="Corps de texte Car"/>
    <w:basedOn w:val="DefaultParagraphFont"/>
    <w:link w:val="Corpsdetexte"/>
    <w:uiPriority w:val="99"/>
    <w:semiHidden/>
    <w:qFormat/>
    <w:rsid w:val="00184a92"/>
    <w:rPr/>
  </w:style>
  <w:style w:type="character" w:styleId="Titre4Car" w:customStyle="1">
    <w:name w:val="Titre 4 Car"/>
    <w:basedOn w:val="DefaultParagraphFont"/>
    <w:link w:val="Titre4"/>
    <w:uiPriority w:val="9"/>
    <w:semiHidden/>
    <w:qFormat/>
    <w:rsid w:val="00e76bf6"/>
    <w:rPr>
      <w:rFonts w:ascii="Calibri Light" w:hAnsi="Calibri Light" w:eastAsia="" w:cs="" w:asciiTheme="majorHAnsi" w:cstheme="majorBidi" w:eastAsiaTheme="majorEastAsia" w:hAnsiTheme="majorHAnsi"/>
      <w:i/>
      <w:iCs/>
      <w:color w:val="2E74B5" w:themeColor="accent1" w:themeShade="bf"/>
    </w:rPr>
  </w:style>
  <w:style w:type="character" w:styleId="Policepardfaut1" w:customStyle="1">
    <w:name w:val="Police par défaut1"/>
    <w:qFormat/>
    <w:rsid w:val="008b0ead"/>
    <w:rPr/>
  </w:style>
  <w:style w:type="character" w:styleId="EntteCar" w:customStyle="1">
    <w:name w:val="En-tête Car"/>
    <w:basedOn w:val="DefaultParagraphFont"/>
    <w:uiPriority w:val="99"/>
    <w:qFormat/>
    <w:rsid w:val="00156f3b"/>
    <w:rPr/>
  </w:style>
  <w:style w:type="character" w:styleId="PieddepageCar" w:customStyle="1">
    <w:name w:val="Pied de page Car"/>
    <w:basedOn w:val="DefaultParagraphFont"/>
    <w:link w:val="Pieddepage"/>
    <w:uiPriority w:val="99"/>
    <w:qFormat/>
    <w:rsid w:val="00156f3b"/>
    <w:rPr/>
  </w:style>
  <w:style w:type="character" w:styleId="Caractresdenotedebasdepage" w:customStyle="1">
    <w:name w:val="Caractères de note de bas de page"/>
    <w:qFormat/>
    <w:rsid w:val="00d56dc8"/>
    <w:rPr>
      <w:vertAlign w:val="superscript"/>
    </w:rPr>
  </w:style>
  <w:style w:type="character" w:styleId="NotedebasdepageCar" w:customStyle="1">
    <w:name w:val="Note de bas de page Car"/>
    <w:link w:val="Notedebasdepage"/>
    <w:qFormat/>
    <w:rsid w:val="00d56dc8"/>
    <w:rPr>
      <w:lang w:eastAsia="zh-CN"/>
    </w:rPr>
  </w:style>
  <w:style w:type="character" w:styleId="Ancredenotedebasdepage" w:customStyle="1">
    <w:name w:val="Ancre de note de bas de page"/>
    <w:rsid w:val="00d56dc8"/>
    <w:rPr>
      <w:vertAlign w:val="superscript"/>
    </w:rPr>
  </w:style>
  <w:style w:type="character" w:styleId="NotedebasdepageCar1" w:customStyle="1">
    <w:name w:val="Note de bas de page Car1"/>
    <w:basedOn w:val="DefaultParagraphFont"/>
    <w:uiPriority w:val="99"/>
    <w:semiHidden/>
    <w:qFormat/>
    <w:rsid w:val="00d56dc8"/>
    <w:rPr>
      <w:sz w:val="20"/>
      <w:szCs w:val="20"/>
    </w:rPr>
  </w:style>
  <w:style w:type="character" w:styleId="LienInternet">
    <w:name w:val="Lien Internet"/>
    <w:rPr>
      <w:color w:val="000080"/>
      <w:u w:val="single"/>
      <w:lang w:val="zxx" w:eastAsia="zxx" w:bidi="zxx"/>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link w:val="CorpsdetexteCar"/>
    <w:uiPriority w:val="99"/>
    <w:semiHidden/>
    <w:unhideWhenUsed/>
    <w:rsid w:val="00184a92"/>
    <w:pPr>
      <w:spacing w:before="0" w:after="12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Titreprincipal">
    <w:name w:val="Title"/>
    <w:basedOn w:val="Normal"/>
    <w:next w:val="Corpsdetexte"/>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Textbody" w:customStyle="1">
    <w:name w:val="Text body"/>
    <w:basedOn w:val="Normal"/>
    <w:qFormat/>
    <w:rsid w:val="005c27c5"/>
    <w:pPr>
      <w:widowControl w:val="false"/>
      <w:overflowPunct w:val="true"/>
      <w:spacing w:lineRule="auto" w:line="252" w:before="0" w:after="120"/>
      <w:jc w:val="both"/>
    </w:pPr>
    <w:rPr>
      <w:rFonts w:ascii="Calibri" w:hAnsi="Calibri" w:eastAsia="Times New Roman" w:cs="Calibri"/>
      <w:kern w:val="2"/>
      <w:lang w:eastAsia="zh-CN"/>
    </w:rPr>
  </w:style>
  <w:style w:type="paragraph" w:styleId="Standard" w:customStyle="1">
    <w:name w:val="Standard"/>
    <w:qFormat/>
    <w:rsid w:val="00c17e6b"/>
    <w:pPr>
      <w:widowControl w:val="false"/>
      <w:suppressAutoHyphens w:val="true"/>
      <w:overflowPunct w:val="true"/>
      <w:bidi w:val="0"/>
      <w:spacing w:lineRule="auto" w:line="247" w:before="0" w:after="240"/>
      <w:jc w:val="both"/>
      <w:textAlignment w:val="baseline"/>
    </w:pPr>
    <w:rPr>
      <w:rFonts w:eastAsia="Times New Roman" w:cs="Calibri" w:ascii="Calibri" w:hAnsi="Calibri" w:asciiTheme="minorHAnsi" w:hAnsiTheme="minorHAnsi"/>
      <w:color w:val="auto"/>
      <w:kern w:val="2"/>
      <w:sz w:val="22"/>
      <w:szCs w:val="22"/>
      <w:lang w:eastAsia="zh-CN" w:val="fr-FR" w:bidi="ar-SA"/>
    </w:rPr>
  </w:style>
  <w:style w:type="paragraph" w:styleId="Contenudetableau" w:customStyle="1">
    <w:name w:val="Contenu de tableau"/>
    <w:basedOn w:val="Normal"/>
    <w:qFormat/>
    <w:rsid w:val="00054107"/>
    <w:pPr>
      <w:suppressLineNumbers/>
      <w:spacing w:lineRule="auto" w:line="240" w:before="0" w:after="0"/>
    </w:pPr>
    <w:rPr>
      <w:rFonts w:ascii="Times New Roman" w:hAnsi="Times New Roman" w:eastAsia="Times New Roman" w:cs="Times New Roman"/>
      <w:sz w:val="24"/>
      <w:szCs w:val="24"/>
      <w:lang w:eastAsia="zh-CN"/>
    </w:rPr>
  </w:style>
  <w:style w:type="paragraph" w:styleId="NormalWeb">
    <w:name w:val="Normal (Web)"/>
    <w:basedOn w:val="Normal"/>
    <w:unhideWhenUsed/>
    <w:qFormat/>
    <w:rsid w:val="00c37628"/>
    <w:pPr>
      <w:spacing w:lineRule="auto" w:line="288" w:beforeAutospacing="1" w:after="142"/>
    </w:pPr>
    <w:rPr>
      <w:rFonts w:ascii="Times New Roman" w:hAnsi="Times New Roman" w:eastAsia="Times New Roman" w:cs="Times New Roman"/>
      <w:sz w:val="24"/>
      <w:szCs w:val="24"/>
    </w:rPr>
  </w:style>
  <w:style w:type="paragraph" w:styleId="BalloonText">
    <w:name w:val="Balloon Text"/>
    <w:basedOn w:val="Normal"/>
    <w:link w:val="TextedebullesCar"/>
    <w:uiPriority w:val="99"/>
    <w:semiHidden/>
    <w:unhideWhenUsed/>
    <w:qFormat/>
    <w:rsid w:val="00af432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9b50f9"/>
    <w:pPr>
      <w:spacing w:lineRule="auto" w:line="240" w:before="0" w:after="0"/>
      <w:ind w:left="720" w:hanging="0"/>
      <w:contextualSpacing/>
      <w:jc w:val="both"/>
    </w:pPr>
    <w:rPr>
      <w:rFonts w:ascii="Times New Roman" w:hAnsi="Times New Roman" w:eastAsia="SimSun" w:cs="Mangal"/>
      <w:kern w:val="2"/>
      <w:sz w:val="24"/>
      <w:szCs w:val="21"/>
      <w:lang w:eastAsia="zh-CN" w:bidi="hi-IN"/>
    </w:rPr>
  </w:style>
  <w:style w:type="paragraph" w:styleId="LONormal1" w:customStyle="1">
    <w:name w:val="LO-Normal1"/>
    <w:qFormat/>
    <w:rsid w:val="00104caa"/>
    <w:pPr>
      <w:widowControl/>
      <w:suppressAutoHyphens w:val="true"/>
      <w:bidi w:val="0"/>
      <w:spacing w:before="0" w:after="0"/>
      <w:jc w:val="left"/>
    </w:pPr>
    <w:rPr>
      <w:rFonts w:ascii="Liberation Serif" w:hAnsi="Liberation Serif" w:eastAsia="SimSun" w:cs="Mangal"/>
      <w:color w:val="auto"/>
      <w:kern w:val="2"/>
      <w:sz w:val="24"/>
      <w:szCs w:val="24"/>
      <w:lang w:eastAsia="zh-CN" w:bidi="hi-IN" w:val="fr-FR"/>
    </w:rPr>
  </w:style>
  <w:style w:type="paragraph" w:styleId="Textbodyindent" w:customStyle="1">
    <w:name w:val="Text body indent"/>
    <w:basedOn w:val="Standard"/>
    <w:qFormat/>
    <w:rsid w:val="00990c33"/>
    <w:pPr>
      <w:widowControl/>
      <w:overflowPunct w:val="false"/>
      <w:spacing w:lineRule="auto" w:line="240" w:before="0" w:after="120"/>
      <w:ind w:left="283" w:hanging="0"/>
      <w:jc w:val="left"/>
    </w:pPr>
    <w:rPr>
      <w:rFonts w:ascii="Liberation Serif" w:hAnsi="Liberation Serif" w:eastAsia="SimSun" w:cs="Mangal"/>
      <w:sz w:val="24"/>
      <w:szCs w:val="24"/>
      <w:lang w:bidi="hi-IN"/>
    </w:rPr>
  </w:style>
  <w:style w:type="paragraph" w:styleId="BodyText2">
    <w:name w:val="Body Text 2"/>
    <w:basedOn w:val="Normal"/>
    <w:link w:val="Corpsdetexte2Car"/>
    <w:qFormat/>
    <w:rsid w:val="00936ebf"/>
    <w:pPr>
      <w:spacing w:lineRule="auto" w:line="480" w:before="0" w:after="120"/>
    </w:pPr>
    <w:rPr>
      <w:rFonts w:ascii="Times New Roman" w:hAnsi="Times New Roman" w:eastAsia="Times New Roman" w:cs="Times New Roman"/>
      <w:sz w:val="24"/>
      <w:szCs w:val="24"/>
    </w:rPr>
  </w:style>
  <w:style w:type="paragraph" w:styleId="Entteetpieddepage" w:customStyle="1">
    <w:name w:val="En-tête et pied de page"/>
    <w:basedOn w:val="Normal"/>
    <w:qFormat/>
    <w:pPr/>
    <w:rPr/>
  </w:style>
  <w:style w:type="paragraph" w:styleId="Entte">
    <w:name w:val="Header"/>
    <w:basedOn w:val="Normal"/>
    <w:uiPriority w:val="99"/>
    <w:unhideWhenUsed/>
    <w:rsid w:val="00156f3b"/>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156f3b"/>
    <w:pPr>
      <w:tabs>
        <w:tab w:val="clear" w:pos="708"/>
        <w:tab w:val="center" w:pos="4536" w:leader="none"/>
        <w:tab w:val="right" w:pos="9072" w:leader="none"/>
      </w:tabs>
      <w:spacing w:lineRule="auto" w:line="240" w:before="0" w:after="0"/>
    </w:pPr>
    <w:rPr/>
  </w:style>
  <w:style w:type="paragraph" w:styleId="Notedebasdepage">
    <w:name w:val="Footnote Text"/>
    <w:basedOn w:val="Normal"/>
    <w:link w:val="NotedebasdepageCar"/>
    <w:rsid w:val="00d56dc8"/>
    <w:pPr>
      <w:spacing w:lineRule="auto" w:line="240" w:before="0" w:after="0"/>
    </w:pPr>
    <w:rPr>
      <w:lang w:eastAsia="zh-CN"/>
    </w:rPr>
  </w:style>
  <w:style w:type="numbering" w:styleId="NoList" w:default="1">
    <w:name w:val="No List"/>
    <w:uiPriority w:val="99"/>
    <w:semiHidden/>
    <w:unhideWhenUsed/>
    <w:qFormat/>
  </w:style>
  <w:style w:type="numbering" w:styleId="WW8Num2" w:customStyle="1">
    <w:name w:val="WW8Num2"/>
    <w:qFormat/>
    <w:rsid w:val="0043588d"/>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3588d"/>
    <w:rPr>
      <w:lang w:val="en-US" w:eastAsia="en-US" w:bidi="en-US"/>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2">
    <w:name w:val="Grille du tableau2"/>
    <w:basedOn w:val="TableauNormal"/>
    <w:uiPriority w:val="39"/>
    <w:rsid w:val="00730663"/>
    <w:rPr>
      <w:lang w:eastAsia="zh-CN" w:bidi="hi-I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gifrance.gouv.fr/affichCodeArticle.do;jsessionid=77F6B06A671E58CC4607714F2F447A65.tpdjo10v_1?cidTexte=LEGITEXT000006070633&amp;idArticle=LEGIARTI000006389607&amp;dateTexte=&amp;categorieLien=cid" TargetMode="External"/><Relationship Id="rId3" Type="http://schemas.openxmlformats.org/officeDocument/2006/relationships/hyperlink" Target="http://www.legifrance.gouv.fr/affichCodeArticle.do;jsessionid=77F6B06A671E58CC4607714F2F447A65.tpdjo10v_1?cidTexte=LEGITEXT000006070633&amp;idArticle=LEGIARTI000006390248&amp;dateTexte=&amp;categorieLien=cid" TargetMode="External"/><Relationship Id="rId4" Type="http://schemas.openxmlformats.org/officeDocument/2006/relationships/hyperlink" Target="http://www.legifrance.gouv.fr/affichCodeArticle.do;jsessionid=77F6B06A671E58CC4607714F2F447A65.tpdjo10v_1?cidTexte=LEGITEXT000006074075&amp;idArticle=LEGIARTI000006815126&amp;dateTexte=&amp;categorieLien=cid" TargetMode="External"/><Relationship Id="rId5" Type="http://schemas.openxmlformats.org/officeDocument/2006/relationships/hyperlink" Target="http://www.legifrance.gouv.fr/affichCodeArticle.do;jsessionid=77F6B06A671E58CC4607714F2F447A65.tpdjo10v_1?cidTexte=LEGITEXT000006074075&amp;idArticle=LEGIARTI000006815289&amp;dateTexte=&amp;categorieLien=cid" TargetMode="External"/><Relationship Id="rId6" Type="http://schemas.openxmlformats.org/officeDocument/2006/relationships/hyperlink" Target="http://www.legifrance.gouv.fr/affichCodeArticle.do;jsessionid=77F6B06A671E58CC4607714F2F447A65.tpdjo10v_1?cidTexte=LEGITEXT000006074075&amp;idArticle=LEGIARTI000006815428&amp;dateTexte=&amp;categorieLien=cid" TargetMode="External"/><Relationship Id="rId7" Type="http://schemas.openxmlformats.org/officeDocument/2006/relationships/hyperlink" Target="http://www.legifrance.gouv.fr/affichCodeArticle.do;jsessionid=77F6B06A671E58CC4607714F2F447A65.tpdjo10v_1?cidTexte=LEGITEXT000006074075&amp;idArticle=LEGIARTI000006815366&amp;dateTexte=&amp;categorieLien=cid" TargetMode="External"/><Relationship Id="rId8" Type="http://schemas.openxmlformats.org/officeDocument/2006/relationships/hyperlink" Target="https://www.legifrance.gouv.fr/affichTexte.do?cidTexte=JORFTEXT000029990432&amp;categorieLien=cid" TargetMode="External"/><Relationship Id="rId9" Type="http://schemas.openxmlformats.org/officeDocument/2006/relationships/hyperlink" Target="http://www.legifrance.gouv.fr/affichCodeArticle.do;jsessionid=77F6B06A671E58CC4607714F2F447A65.tpdjo10v_1?cidTexte=LEGITEXT000006074075&amp;idArticle=LEGIARTI000006815136&amp;dateTexte=&amp;categorieLien=cid" TargetMode="External"/><Relationship Id="rId10" Type="http://schemas.openxmlformats.org/officeDocument/2006/relationships/hyperlink" Target="http://www.legifrance.gouv.fr/affichCodeArticle.do;jsessionid=77F6B06A671E58CC4607714F2F447A65.tpdjo10v_1?cidTexte=LEGITEXT000006074075&amp;idArticle=LEGIARTI000006815033&amp;dateTexte=&amp;categorieLien=cid" TargetMode="External"/><Relationship Id="rId11" Type="http://schemas.openxmlformats.org/officeDocument/2006/relationships/hyperlink" Target="http://www.legifrance.gouv.fr/affichCodeArticle.do;jsessionid=77F6B06A671E58CC4607714F2F447A65.tpdjo10v_1?cidTexte=LEGITEXT000006074236&amp;idArticle=LEGIARTI000006845697&amp;dateTexte=&amp;categorieLien=cid" TargetMode="External"/><Relationship Id="rId12" Type="http://schemas.openxmlformats.org/officeDocument/2006/relationships/hyperlink" Target="http://www.legifrance.gouv.fr/affichCodeArticle.do;jsessionid=77F6B06A671E58CC4607714F2F447A65.tpdjo10v_1?cidTexte=LEGITEXT000006074236&amp;idArticle=LEGIARTI000006845698&amp;dateTexte=&amp;categorieLien=cid" TargetMode="External"/><Relationship Id="rId13" Type="http://schemas.openxmlformats.org/officeDocument/2006/relationships/footer" Target="footer1.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A596-5633-4B0F-875B-2FDFAA15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Application>LibreOffice/7.1.4.2$Windows_X86_64 LibreOffice_project/a529a4fab45b75fefc5b6226684193eb000654f6</Application>
  <AppVersion>15.0000</AppVersion>
  <Pages>4</Pages>
  <Words>1673</Words>
  <Characters>8443</Characters>
  <CharactersWithSpaces>10091</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2017-05-22T08:57:00Z</dcterms:created>
  <dc:creator>poste11 poste11</dc:creator>
  <dc:description/>
  <dc:language>fr-FR</dc:language>
  <cp:lastModifiedBy/>
  <cp:lastPrinted>2026-03-23T18:11:00Z</cp:lastPrinted>
  <dcterms:modified xsi:type="dcterms:W3CDTF">2026-03-31T14:30:07Z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file>